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rPr>
          <w:rFonts w:hint="default" w:asciiTheme="minorEastAsia" w:hAnsiTheme="minorEastAsia" w:eastAsiaTheme="minorEastAsia"/>
          <w:sz w:val="18"/>
        </w:rPr>
      </w:pPr>
    </w:p>
    <w:p/>
    <w:p/>
    <w:p>
      <w:pPr>
        <w:spacing w:line="380" w:lineRule="atLeast"/>
        <w:jc w:val="center"/>
        <w:rPr>
          <w:sz w:val="52"/>
        </w:rPr>
      </w:pPr>
      <w:r>
        <w:rPr>
          <w:rStyle w:val="75"/>
          <w:rFonts w:hint="eastAsia" w:ascii="Times New Roman"/>
          <w:sz w:val="72"/>
        </w:rPr>
        <w:t>Technical document</w:t>
      </w:r>
    </w:p>
    <w:p/>
    <w:p/>
    <w:p/>
    <w:p>
      <w:pPr>
        <w:spacing w:line="380" w:lineRule="atLeast"/>
        <w:ind w:left="4095" w:leftChars="900" w:hanging="2205"/>
        <w:jc w:val="left"/>
        <w:rPr>
          <w:rFonts w:ascii="Arial" w:hAnsi="Arial" w:cs="Arial"/>
          <w:sz w:val="24"/>
        </w:rPr>
      </w:pPr>
      <w:r>
        <w:rPr>
          <w:rStyle w:val="75"/>
          <w:rFonts w:hint="eastAsia" w:ascii="Arial" w:hAnsi="Arial" w:cs="Arial"/>
          <w:sz w:val="32"/>
        </w:rPr>
        <w:t>Document Name: ZXEDM_TOOL_BRU_V1.2 Version Release Notes</w:t>
      </w:r>
    </w:p>
    <w:p>
      <w:pPr>
        <w:spacing w:line="380" w:lineRule="atLeast"/>
        <w:rPr>
          <w:rFonts w:ascii="Arial" w:hAnsi="Arial" w:cs="Arial"/>
          <w:sz w:val="32"/>
        </w:rPr>
      </w:pPr>
      <w:r>
        <w:rPr>
          <w:rStyle w:val="75"/>
          <w:rFonts w:hint="eastAsia" w:ascii="Arial" w:hAnsi="Arial" w:cs="Arial"/>
          <w:sz w:val="32"/>
        </w:rPr>
        <w:t>Document No.:</w:t>
      </w:r>
    </w:p>
    <w:p>
      <w:pPr>
        <w:spacing w:line="380" w:lineRule="atLeast"/>
        <w:rPr>
          <w:rFonts w:ascii="Arial" w:hAnsi="Arial" w:cs="Arial"/>
          <w:sz w:val="32"/>
        </w:rPr>
      </w:pPr>
      <w:r>
        <w:rPr>
          <w:rStyle w:val="75"/>
          <w:rFonts w:hint="eastAsia" w:ascii="Arial" w:hAnsi="Arial" w:cs="Arial"/>
          <w:sz w:val="32"/>
        </w:rPr>
        <w:t>Version:</w:t>
      </w:r>
    </w:p>
    <w:p>
      <w:pPr>
        <w:spacing w:line="380" w:lineRule="atLeast"/>
        <w:rPr>
          <w:sz w:val="24"/>
        </w:rPr>
      </w:pPr>
      <w:r>
        <w:t xml:space="preserve">                       </w:t>
      </w:r>
    </w:p>
    <w:p/>
    <w:p/>
    <w:p/>
    <w:p>
      <w:pPr>
        <w:spacing w:line="380" w:lineRule="atLeast"/>
        <w:jc w:val="center"/>
        <w:rPr>
          <w:sz w:val="28"/>
        </w:rPr>
      </w:pPr>
      <w:r>
        <w:rPr>
          <w:rStyle w:val="75"/>
          <w:rFonts w:hint="eastAsia" w:ascii="Times New Roman"/>
          <w:sz w:val="28"/>
        </w:rPr>
        <w:t>5 Pages in Total</w:t>
      </w:r>
    </w:p>
    <w:p>
      <w:pPr>
        <w:spacing w:line="380" w:lineRule="atLeast"/>
        <w:jc w:val="center"/>
        <w:rPr>
          <w:sz w:val="28"/>
        </w:rPr>
      </w:pPr>
      <w:r>
        <w:rPr>
          <w:rStyle w:val="75"/>
          <w:rFonts w:hint="eastAsia" w:ascii="Times New Roman"/>
          <w:sz w:val="28"/>
        </w:rPr>
        <w:t>(Cover Included)</w:t>
      </w:r>
    </w:p>
    <w:p>
      <w:pPr>
        <w:spacing w:line="380" w:lineRule="atLeast"/>
        <w:jc w:val="center"/>
      </w:pPr>
    </w:p>
    <w:p/>
    <w:p/>
    <w:p/>
    <w:p>
      <w:pPr>
        <w:spacing w:line="380" w:lineRule="atLeast"/>
        <w:ind w:left="1260" w:firstLine="420"/>
        <w:rPr>
          <w:sz w:val="28"/>
          <w:u w:val="single"/>
        </w:rPr>
      </w:pPr>
      <w:r>
        <w:rPr>
          <w:rStyle w:val="75"/>
          <w:rFonts w:hint="eastAsia" w:ascii="Times New Roman"/>
          <w:sz w:val="28"/>
        </w:rPr>
        <w:t>Drafted/Date 2023-04-15</w:t>
      </w:r>
    </w:p>
    <w:p>
      <w:pPr>
        <w:spacing w:line="380" w:lineRule="atLeast"/>
        <w:ind w:left="1260" w:firstLine="420"/>
        <w:rPr>
          <w:sz w:val="28"/>
        </w:rPr>
      </w:pPr>
      <w:r>
        <w:rPr>
          <w:rStyle w:val="75"/>
          <w:rFonts w:hint="eastAsia" w:ascii="Times New Roman"/>
          <w:sz w:val="28"/>
        </w:rPr>
        <w:t>Reviewed/Date 2023-04-15</w:t>
      </w:r>
    </w:p>
    <w:p>
      <w:pPr>
        <w:spacing w:line="380" w:lineRule="atLeast"/>
        <w:ind w:left="1260" w:firstLine="420"/>
        <w:rPr>
          <w:sz w:val="28"/>
        </w:rPr>
      </w:pPr>
      <w:r>
        <w:rPr>
          <w:rStyle w:val="75"/>
          <w:rFonts w:hint="eastAsia"/>
          <w:sz w:val="28"/>
        </w:rPr>
        <w:t>Approval/Date 2023-04-15</w:t>
      </w:r>
    </w:p>
    <w:p>
      <w:pPr>
        <w:spacing w:line="380" w:lineRule="atLeast"/>
      </w:pPr>
    </w:p>
    <w:p>
      <w:pPr>
        <w:spacing w:line="380" w:lineRule="atLeast"/>
      </w:pPr>
    </w:p>
    <w:p/>
    <w:p/>
    <w:p/>
    <w:p/>
    <w:p>
      <w:pPr>
        <w:spacing w:line="380" w:lineRule="atLeast"/>
        <w:jc w:val="center"/>
      </w:pPr>
      <w:r>
        <w:rPr>
          <w:rStyle w:val="75"/>
          <w:rFonts w:hint="eastAsia"/>
          <w:sz w:val="32"/>
        </w:rPr>
        <w:t xml:space="preserve">ZTE Corporation </w:t>
      </w:r>
    </w:p>
    <w:p>
      <w:pPr>
        <w:pStyle w:val="34"/>
        <w:spacing w:after="0" w:line="240" w:lineRule="auto"/>
        <w:sectPr>
          <w:headerReference r:id="rId5" w:type="first"/>
          <w:footerReference r:id="rId7" w:type="first"/>
          <w:headerReference r:id="rId3" w:type="default"/>
          <w:footerReference r:id="rId6" w:type="default"/>
          <w:headerReference r:id="rId4" w:type="even"/>
          <w:pgSz w:w="11906" w:h="16838"/>
          <w:pgMar w:top="1440" w:right="1797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</w:p>
    <w:p>
      <w:pPr>
        <w:rPr>
          <w:rFonts w:hint="eastAsia"/>
        </w:rPr>
      </w:pPr>
      <w:r>
        <w:rPr>
          <w:rStyle w:val="75"/>
        </w:rPr>
        <w:br w:type="page"/>
      </w:r>
    </w:p>
    <w:p>
      <w:pPr>
        <w:pStyle w:val="67"/>
        <w:rPr>
          <w:rFonts w:hint="eastAsia"/>
        </w:rPr>
      </w:pPr>
      <w:r>
        <w:rPr>
          <w:rStyle w:val="75"/>
          <w:rFonts w:hint="eastAsia"/>
        </w:rPr>
        <w:t>Revision History</w:t>
      </w:r>
    </w:p>
    <w:tbl>
      <w:tblPr>
        <w:tblStyle w:val="36"/>
        <w:tblW w:w="823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8"/>
        <w:gridCol w:w="840"/>
        <w:gridCol w:w="840"/>
        <w:gridCol w:w="1261"/>
        <w:gridCol w:w="1679"/>
        <w:gridCol w:w="22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8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8"/>
              <w:rPr>
                <w:rFonts w:hint="eastAsia"/>
              </w:rPr>
            </w:pPr>
            <w:r>
              <w:rPr>
                <w:rStyle w:val="75"/>
                <w:rFonts w:hint="eastAsia"/>
              </w:rPr>
              <w:t>Document No.</w:t>
            </w:r>
          </w:p>
        </w:tc>
        <w:tc>
          <w:tcPr>
            <w:tcW w:w="840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8"/>
              <w:rPr>
                <w:rFonts w:hint="eastAsia"/>
              </w:rPr>
            </w:pPr>
            <w:r>
              <w:rPr>
                <w:rStyle w:val="75"/>
                <w:rFonts w:hint="eastAsia"/>
              </w:rPr>
              <w:t>Version No.</w:t>
            </w:r>
          </w:p>
        </w:tc>
        <w:tc>
          <w:tcPr>
            <w:tcW w:w="840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8"/>
              <w:rPr>
                <w:rFonts w:hint="eastAsia"/>
              </w:rPr>
            </w:pPr>
            <w:r>
              <w:rPr>
                <w:rStyle w:val="75"/>
                <w:rFonts w:hint="eastAsia"/>
              </w:rPr>
              <w:t>Drafted by/</w:t>
            </w:r>
          </w:p>
          <w:p>
            <w:pPr>
              <w:pStyle w:val="68"/>
              <w:rPr>
                <w:rFonts w:hint="eastAsia"/>
              </w:rPr>
            </w:pPr>
            <w:r>
              <w:rPr>
                <w:rStyle w:val="75"/>
                <w:rFonts w:hint="eastAsia"/>
              </w:rPr>
              <w:t>Modified by</w:t>
            </w:r>
          </w:p>
        </w:tc>
        <w:tc>
          <w:tcPr>
            <w:tcW w:w="1261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8"/>
              <w:rPr>
                <w:rFonts w:hint="eastAsia"/>
              </w:rPr>
            </w:pPr>
            <w:r>
              <w:rPr>
                <w:rStyle w:val="75"/>
                <w:rFonts w:hint="eastAsia"/>
              </w:rPr>
              <w:t>Drafted on/</w:t>
            </w:r>
          </w:p>
          <w:p>
            <w:pPr>
              <w:pStyle w:val="68"/>
              <w:rPr>
                <w:rFonts w:hint="eastAsia"/>
              </w:rPr>
            </w:pPr>
            <w:r>
              <w:rPr>
                <w:rStyle w:val="75"/>
                <w:rFonts w:hint="eastAsia"/>
              </w:rPr>
              <w:t>Revision Date</w:t>
            </w:r>
          </w:p>
        </w:tc>
        <w:tc>
          <w:tcPr>
            <w:tcW w:w="1679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8"/>
              <w:rPr>
                <w:rFonts w:hint="eastAsia"/>
              </w:rPr>
            </w:pPr>
            <w:r>
              <w:rPr>
                <w:rStyle w:val="75"/>
                <w:rFonts w:hint="eastAsia"/>
              </w:rPr>
              <w:t>Revision Reason</w:t>
            </w:r>
          </w:p>
        </w:tc>
        <w:tc>
          <w:tcPr>
            <w:tcW w:w="2289" w:type="dxa"/>
            <w:tcBorders>
              <w:top w:val="single" w:color="auto" w:sz="12" w:space="0"/>
              <w:bottom w:val="single" w:color="auto" w:sz="6" w:space="0"/>
            </w:tcBorders>
            <w:shd w:val="clear" w:color="000000" w:fill="CCCCCC"/>
            <w:noWrap w:val="0"/>
            <w:vAlign w:val="center"/>
          </w:tcPr>
          <w:p>
            <w:pPr>
              <w:pStyle w:val="68"/>
              <w:rPr>
                <w:rFonts w:hint="eastAsia"/>
              </w:rPr>
            </w:pPr>
            <w:r>
              <w:rPr>
                <w:rStyle w:val="75"/>
                <w:rFonts w:hint="eastAsia"/>
              </w:rPr>
              <w:t>Revision Content</w:t>
            </w:r>
          </w:p>
          <w:p>
            <w:pPr>
              <w:pStyle w:val="68"/>
              <w:rPr>
                <w:rFonts w:hint="eastAsia"/>
              </w:rPr>
            </w:pPr>
            <w:r>
              <w:rPr>
                <w:rStyle w:val="75"/>
                <w:rFonts w:hint="eastAsia"/>
              </w:rPr>
              <w:t>(Key Points Only)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8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  <w:tc>
          <w:tcPr>
            <w:tcW w:w="840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7"/>
              <w:tabs>
                <w:tab w:val="left" w:pos="467"/>
              </w:tabs>
              <w:jc w:val="center"/>
              <w:rPr>
                <w:rFonts w:hint="default" w:eastAsia="宋体"/>
              </w:rPr>
            </w:pPr>
          </w:p>
        </w:tc>
        <w:tc>
          <w:tcPr>
            <w:tcW w:w="840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7"/>
              <w:rPr>
                <w:rFonts w:hint="default" w:eastAsia="宋体"/>
              </w:rPr>
            </w:pPr>
            <w:r>
              <w:rPr>
                <w:rStyle w:val="75"/>
                <w:rFonts w:hint="eastAsia"/>
              </w:rPr>
              <w:t>Zhang Liqiang</w:t>
            </w:r>
          </w:p>
        </w:tc>
        <w:tc>
          <w:tcPr>
            <w:tcW w:w="1261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7"/>
              <w:rPr>
                <w:rFonts w:hint="default"/>
              </w:rPr>
            </w:pPr>
            <w:r>
              <w:rPr>
                <w:rStyle w:val="69"/>
                <w:rFonts w:hint="eastAsia" w:cs="宋体"/>
                <w:color w:val="000000"/>
                <w:sz w:val="18"/>
              </w:rPr>
              <w:t>2023-04 -15</w:t>
            </w:r>
          </w:p>
        </w:tc>
        <w:tc>
          <w:tcPr>
            <w:tcW w:w="1679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8"/>
              <w:jc w:val="center"/>
              <w:rPr>
                <w:rFonts w:hint="default" w:eastAsia="宋体"/>
              </w:rPr>
            </w:pPr>
            <w:r>
              <w:rPr>
                <w:rStyle w:val="75"/>
                <w:rFonts w:hint="eastAsia"/>
              </w:rPr>
              <w:t>New</w:t>
            </w:r>
          </w:p>
        </w:tc>
        <w:tc>
          <w:tcPr>
            <w:tcW w:w="2289" w:type="dxa"/>
            <w:tcBorders>
              <w:top w:val="single" w:color="auto" w:sz="6" w:space="0"/>
            </w:tcBorders>
            <w:noWrap w:val="0"/>
            <w:vAlign w:val="center"/>
          </w:tcPr>
          <w:p>
            <w:pPr>
              <w:pStyle w:val="58"/>
              <w:numPr>
                <w:ilvl w:val="0"/>
                <w:numId w:val="0"/>
              </w:numPr>
              <w:ind w:leftChars="0"/>
              <w:jc w:val="center"/>
              <w:rPr>
                <w:rFonts w:hint="eastAsia" w:eastAsia="宋体"/>
              </w:rPr>
            </w:pPr>
            <w:r>
              <w:rPr>
                <w:rStyle w:val="75"/>
                <w:rFonts w:hint="eastAsia"/>
              </w:rPr>
              <w:t>None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8" w:type="dxa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57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57"/>
              <w:rPr>
                <w:rFonts w:hint="eastAsia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pStyle w:val="57"/>
              <w:rPr>
                <w:rFonts w:hint="eastAsia"/>
              </w:rPr>
            </w:pPr>
          </w:p>
        </w:tc>
        <w:tc>
          <w:tcPr>
            <w:tcW w:w="1679" w:type="dxa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  <w:tc>
          <w:tcPr>
            <w:tcW w:w="2289" w:type="dxa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8" w:type="dxa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57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57"/>
              <w:rPr>
                <w:rFonts w:hint="eastAsia"/>
              </w:rPr>
            </w:pPr>
          </w:p>
        </w:tc>
        <w:tc>
          <w:tcPr>
            <w:tcW w:w="1261" w:type="dxa"/>
            <w:noWrap w:val="0"/>
            <w:vAlign w:val="center"/>
          </w:tcPr>
          <w:p>
            <w:pPr>
              <w:pStyle w:val="57"/>
              <w:rPr>
                <w:rFonts w:hint="eastAsia"/>
              </w:rPr>
            </w:pPr>
          </w:p>
        </w:tc>
        <w:tc>
          <w:tcPr>
            <w:tcW w:w="1679" w:type="dxa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  <w:tc>
          <w:tcPr>
            <w:tcW w:w="2289" w:type="dxa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8237" w:type="dxa"/>
            <w:gridSpan w:val="6"/>
            <w:noWrap w:val="0"/>
            <w:vAlign w:val="center"/>
          </w:tcPr>
          <w:p>
            <w:pPr>
              <w:pStyle w:val="58"/>
              <w:rPr>
                <w:rFonts w:hint="eastAsia"/>
              </w:rPr>
            </w:pPr>
            <w:r>
              <w:rPr>
                <w:rStyle w:val="75"/>
                <w:rFonts w:hint="eastAsia"/>
              </w:rPr>
              <w:t xml:space="preserve">Note: For a document that is archived for the first time, “None” should be entered in the Revision Reason and Major Revision columns. </w:t>
            </w:r>
          </w:p>
        </w:tc>
      </w:tr>
    </w:tbl>
    <w:p>
      <w:pPr>
        <w:pStyle w:val="43"/>
        <w:rPr>
          <w:rFonts w:hint="eastAsia"/>
          <w:sz w:val="32"/>
        </w:rPr>
        <w:sectPr>
          <w:headerReference r:id="rId8" w:type="default"/>
          <w:footerReference r:id="rId9" w:type="default"/>
          <w:type w:val="continuous"/>
          <w:pgSz w:w="11906" w:h="16838"/>
          <w:pgMar w:top="1440" w:right="1797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</w:p>
    <w:p>
      <w:pPr>
        <w:pStyle w:val="43"/>
        <w:rPr>
          <w:sz w:val="32"/>
        </w:rPr>
      </w:pPr>
      <w:r>
        <w:rPr>
          <w:rStyle w:val="75"/>
          <w:rFonts w:hint="eastAsia"/>
          <w:sz w:val="32"/>
        </w:rPr>
        <w:t>Contents</w:t>
      </w:r>
    </w:p>
    <w:p>
      <w:pPr>
        <w:pStyle w:val="29"/>
        <w:tabs>
          <w:tab w:val="right" w:leader="dot" w:pos="8312"/>
        </w:tabs>
      </w:pPr>
      <w:r>
        <w:rPr>
          <w:rStyle w:val="75"/>
          <w:rFonts w:hint="eastAsia" w:asciiTheme="minorEastAsia" w:hAnsiTheme="minorEastAsia" w:eastAsiaTheme="minorEastAsia" w:cstheme="minorEastAsia"/>
          <w:b w:val="0"/>
          <w:i w:val="0"/>
          <w:iCs w:val="0"/>
          <w:caps w:val="0"/>
          <w:sz w:val="21"/>
        </w:rPr>
        <w:fldChar w:fldCharType="begin"/>
      </w:r>
      <w:r>
        <w:rPr>
          <w:rStyle w:val="75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sz w:val="21"/>
          <w:szCs w:val="21"/>
        </w:rPr>
        <w:instrText xml:space="preserve"> TOC \o "1-3" </w:instrText>
      </w:r>
      <w:r>
        <w:rPr>
          <w:rStyle w:val="75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sz w:val="21"/>
          <w:szCs w:val="21"/>
        </w:rPr>
        <w:fldChar w:fldCharType="separate"/>
      </w:r>
      <w:r>
        <w:rPr>
          <w:rFonts w:hint="default" w:ascii="Arial" w:hAnsi="Arial" w:cs="Arial"/>
        </w:rPr>
        <w:t xml:space="preserve">1 </w:t>
      </w:r>
      <w:r>
        <w:t>Version Information</w:t>
      </w:r>
      <w:r>
        <w:tab/>
      </w:r>
      <w:r>
        <w:fldChar w:fldCharType="begin"/>
      </w:r>
      <w:r>
        <w:instrText xml:space="preserve"> PAGEREF _Toc29669 \h </w:instrText>
      </w:r>
      <w:r>
        <w:fldChar w:fldCharType="separate"/>
      </w:r>
      <w:r>
        <w:t>0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</w:rPr>
        <w:t xml:space="preserve">2 </w:t>
      </w:r>
      <w:r>
        <w:t>Version Compatibility</w:t>
      </w:r>
      <w:r>
        <w:tab/>
      </w:r>
      <w:r>
        <w:fldChar w:fldCharType="begin"/>
      </w:r>
      <w:r>
        <w:instrText xml:space="preserve"> PAGEREF _Toc1047 \h </w:instrText>
      </w:r>
      <w:r>
        <w:fldChar w:fldCharType="separate"/>
      </w:r>
      <w:r>
        <w:t>0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</w:rPr>
        <w:t xml:space="preserve">3 </w:t>
      </w:r>
      <w:r>
        <w:t>Features and Functions</w:t>
      </w:r>
      <w:r>
        <w:tab/>
      </w:r>
      <w:r>
        <w:fldChar w:fldCharType="begin"/>
      </w:r>
      <w:r>
        <w:instrText xml:space="preserve"> PAGEREF _Toc14880 \h </w:instrText>
      </w:r>
      <w:r>
        <w:fldChar w:fldCharType="separate"/>
      </w:r>
      <w:r>
        <w:t>1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3.1 </w:t>
      </w:r>
      <w:r>
        <w:t>BMS Commissioning Tool-Alarm Handling Guide</w:t>
      </w:r>
      <w:r>
        <w:tab/>
      </w:r>
      <w:r>
        <w:fldChar w:fldCharType="begin"/>
      </w:r>
      <w:r>
        <w:instrText xml:space="preserve"> PAGEREF _Toc29598 \h </w:instrText>
      </w:r>
      <w:r>
        <w:fldChar w:fldCharType="separate"/>
      </w:r>
      <w:r>
        <w:t>1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eastAsia="宋体" w:cs="Arial"/>
          <w:color w:val="auto"/>
          <w:kern w:val="2"/>
        </w:rPr>
        <w:t xml:space="preserve">3.2 </w:t>
      </w:r>
      <w:r>
        <w:t>BMS Debugging Tool for Upper Computers-Multiple Devices Supported by Program Framework Adjustment</w:t>
      </w:r>
      <w:r>
        <w:tab/>
      </w:r>
      <w:r>
        <w:fldChar w:fldCharType="begin"/>
      </w:r>
      <w:r>
        <w:instrText xml:space="preserve"> PAGEREF _Toc17929 \h </w:instrText>
      </w:r>
      <w:r>
        <w:fldChar w:fldCharType="separate"/>
      </w:r>
      <w:r>
        <w:t>1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</w:rPr>
        <w:t xml:space="preserve">4 </w:t>
      </w:r>
      <w:r>
        <w:t>Repair List</w:t>
      </w:r>
      <w:r>
        <w:tab/>
      </w:r>
      <w:r>
        <w:fldChar w:fldCharType="begin"/>
      </w:r>
      <w:r>
        <w:instrText xml:space="preserve"> PAGEREF _Toc23813 \h </w:instrText>
      </w:r>
      <w:r>
        <w:fldChar w:fldCharType="separate"/>
      </w:r>
      <w:r>
        <w:t>1</w:t>
      </w:r>
      <w:r>
        <w:fldChar w:fldCharType="end"/>
      </w:r>
    </w:p>
    <w:p>
      <w:pPr>
        <w:pStyle w:val="22"/>
        <w:tabs>
          <w:tab w:val="right" w:leader="dot" w:pos="8312"/>
        </w:tabs>
      </w:pPr>
      <w:r>
        <w:rPr>
          <w:rFonts w:hint="default" w:ascii="Arial" w:hAnsi="Arial" w:cs="Arial"/>
        </w:rPr>
        <w:t xml:space="preserve">4.1.1 </w:t>
      </w:r>
      <w:r>
        <w:t>Fault Modification List</w:t>
      </w:r>
      <w:r>
        <w:tab/>
      </w:r>
      <w:r>
        <w:fldChar w:fldCharType="begin"/>
      </w:r>
      <w:r>
        <w:instrText xml:space="preserve"> PAGEREF _Toc3208 \h </w:instrText>
      </w:r>
      <w:r>
        <w:fldChar w:fldCharType="separate"/>
      </w:r>
      <w:r>
        <w:t>1</w:t>
      </w:r>
      <w:r>
        <w:fldChar w:fldCharType="end"/>
      </w:r>
    </w:p>
    <w:p>
      <w:pPr>
        <w:pStyle w:val="22"/>
        <w:tabs>
          <w:tab w:val="right" w:leader="dot" w:pos="8312"/>
        </w:tabs>
      </w:pPr>
      <w:r>
        <w:rPr>
          <w:rFonts w:hint="default" w:ascii="Arial" w:hAnsi="Arial" w:cs="Arial"/>
          <w:color w:val="auto"/>
        </w:rPr>
        <w:t xml:space="preserve">4.1.2 </w:t>
      </w:r>
      <w:r>
        <w:t>Security Vulnerability Change List</w:t>
      </w:r>
      <w:r>
        <w:tab/>
      </w:r>
      <w:r>
        <w:fldChar w:fldCharType="begin"/>
      </w:r>
      <w:r>
        <w:instrText xml:space="preserve"> PAGEREF _Toc781 \h </w:instrText>
      </w:r>
      <w:r>
        <w:fldChar w:fldCharType="separate"/>
      </w:r>
      <w:r>
        <w:t>1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</w:rPr>
        <w:t xml:space="preserve">5 </w:t>
      </w:r>
      <w:r>
        <w:t>Engineering Avoidance Precautions</w:t>
      </w:r>
      <w:r>
        <w:tab/>
      </w:r>
      <w:r>
        <w:fldChar w:fldCharType="begin"/>
      </w:r>
      <w:r>
        <w:instrText xml:space="preserve"> PAGEREF _Toc10499 \h </w:instrText>
      </w:r>
      <w:r>
        <w:fldChar w:fldCharType="separate"/>
      </w:r>
      <w:r>
        <w:t>1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</w:rPr>
        <w:t xml:space="preserve">5.1 </w:t>
      </w:r>
      <w:r>
        <w:t>Matters for Attention 1</w:t>
      </w:r>
      <w:r>
        <w:tab/>
      </w:r>
      <w:r>
        <w:fldChar w:fldCharType="begin"/>
      </w:r>
      <w:r>
        <w:instrText xml:space="preserve"> PAGEREF _Toc4226 \h </w:instrText>
      </w:r>
      <w:r>
        <w:fldChar w:fldCharType="separate"/>
      </w:r>
      <w:r>
        <w:t>1</w:t>
      </w:r>
      <w:r>
        <w:fldChar w:fldCharType="end"/>
      </w:r>
    </w:p>
    <w:p>
      <w:pPr>
        <w:pStyle w:val="32"/>
        <w:tabs>
          <w:tab w:val="right" w:leader="dot" w:pos="8312"/>
        </w:tabs>
      </w:pPr>
      <w:r>
        <w:rPr>
          <w:rFonts w:hint="default" w:ascii="Arial" w:hAnsi="Arial" w:cs="Arial"/>
        </w:rPr>
        <w:t xml:space="preserve">5.2 </w:t>
      </w:r>
      <w:r>
        <w:t>Matters for Attention 2</w:t>
      </w:r>
      <w:r>
        <w:tab/>
      </w:r>
      <w:r>
        <w:fldChar w:fldCharType="begin"/>
      </w:r>
      <w:r>
        <w:instrText xml:space="preserve"> PAGEREF _Toc11281 \h </w:instrText>
      </w:r>
      <w:r>
        <w:fldChar w:fldCharType="separate"/>
      </w:r>
      <w:r>
        <w:t>2</w:t>
      </w:r>
      <w:r>
        <w:fldChar w:fldCharType="end"/>
      </w:r>
    </w:p>
    <w:p>
      <w:pPr>
        <w:pStyle w:val="29"/>
        <w:tabs>
          <w:tab w:val="right" w:leader="dot" w:pos="8312"/>
        </w:tabs>
      </w:pPr>
      <w:r>
        <w:rPr>
          <w:rFonts w:hint="default" w:ascii="Arial" w:hAnsi="Arial" w:cs="Arial"/>
        </w:rPr>
        <w:t xml:space="preserve">6 </w:t>
      </w:r>
      <w:r>
        <w:t>Updates of Supporting Documents</w:t>
      </w:r>
      <w:r>
        <w:tab/>
      </w:r>
      <w:r>
        <w:fldChar w:fldCharType="begin"/>
      </w:r>
      <w:r>
        <w:instrText xml:space="preserve"> PAGEREF _Toc2227 \h </w:instrText>
      </w:r>
      <w:r>
        <w:fldChar w:fldCharType="separate"/>
      </w:r>
      <w:r>
        <w:t>2</w:t>
      </w:r>
      <w:r>
        <w:fldChar w:fldCharType="end"/>
      </w:r>
    </w:p>
    <w:p>
      <w:pPr>
        <w:rPr>
          <w:rFonts w:hint="eastAsia" w:asciiTheme="minorEastAsia" w:hAnsiTheme="minorEastAsia" w:eastAsiaTheme="minorEastAsia" w:cstheme="minorEastAsia"/>
          <w:bCs w:val="0"/>
          <w:i w:val="0"/>
          <w:iCs w:val="0"/>
          <w:caps/>
          <w:szCs w:val="21"/>
        </w:rPr>
        <w:sectPr>
          <w:pgSz w:w="11906" w:h="16838"/>
          <w:pgMar w:top="1440" w:right="1797" w:bottom="1440" w:left="1797" w:header="851" w:footer="992" w:gutter="0"/>
          <w:pgNumType w:start="0"/>
          <w:cols w:space="425" w:num="1"/>
          <w:titlePg/>
          <w:docGrid w:type="lines" w:linePitch="312" w:charSpace="0"/>
        </w:sectPr>
      </w:pPr>
      <w:r>
        <w:rPr>
          <w:rFonts w:hint="eastAsia" w:asciiTheme="minorEastAsia" w:hAnsiTheme="minorEastAsia" w:eastAsiaTheme="minorEastAsia" w:cstheme="minorEastAsia"/>
          <w:bCs w:val="0"/>
          <w:i w:val="0"/>
          <w:iCs w:val="0"/>
          <w:caps/>
          <w:szCs w:val="21"/>
        </w:rPr>
        <w:fldChar w:fldCharType="end"/>
      </w:r>
    </w:p>
    <w:p>
      <w:pPr>
        <w:pStyle w:val="2"/>
      </w:pPr>
      <w:bookmarkStart w:id="0" w:name="_Toc29669"/>
      <w:bookmarkStart w:id="12" w:name="_GoBack"/>
      <w:bookmarkEnd w:id="12"/>
      <w:r>
        <w:t>Version Information</w:t>
      </w:r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adjustRightInd/>
        <w:snapToGrid/>
        <w:spacing w:line="360" w:lineRule="auto"/>
        <w:ind w:leftChars="0" w:firstLine="420" w:firstLineChars="200"/>
        <w:textAlignment w:val="auto"/>
        <w:rPr>
          <w:rFonts w:hint="eastAsia"/>
        </w:rPr>
      </w:pPr>
      <w:r>
        <w:rPr>
          <w:rStyle w:val="75"/>
          <w:rFonts w:hint="eastAsia"/>
          <w:b w:val="0"/>
          <w:sz w:val="21"/>
        </w:rPr>
        <w:t xml:space="preserve">This configuration tool is used together with the ZXDUPA DCUA integrated management unit developed by ZTE for energy products to monitor and configure IDCs. </w:t>
      </w:r>
    </w:p>
    <w:p>
      <w:pPr>
        <w:pStyle w:val="3"/>
        <w:rPr>
          <w:rFonts w:hint="default" w:ascii="Times New Roman" w:hAnsi="Times New Roman" w:cs="Times New Roman"/>
        </w:rPr>
      </w:pPr>
      <w:r>
        <w:rPr>
          <w:rStyle w:val="75"/>
          <w:rFonts w:hint="eastAsia" w:ascii="Times New Roman" w:hAnsi="Times New Roman" w:cs="Times New Roman"/>
        </w:rPr>
        <w:t>The following functions are added in this version:</w:t>
      </w:r>
    </w:p>
    <w:p>
      <w:pPr>
        <w:numPr>
          <w:ilvl w:val="0"/>
          <w:numId w:val="5"/>
        </w:numPr>
        <w:ind w:left="1265" w:leftChars="0" w:hanging="425" w:firstLineChars="0"/>
        <w:rPr>
          <w:rFonts w:hint="default" w:ascii="Times New Roman" w:hAnsi="Times New Roman" w:eastAsia="宋体" w:cs="Times New Roman"/>
          <w:i w:val="0"/>
          <w:color w:val="000000" w:themeColor="text1"/>
          <w:kern w:val="0"/>
          <w:sz w:val="2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Style w:val="75"/>
          <w:rFonts w:hint="default" w:ascii="Times New Roman" w:hAnsi="Times New Roman" w:eastAsia="宋体" w:cs="Times New Roman"/>
          <w:i w:val="0"/>
          <w:color w:val="000000" w:themeColor="text1"/>
          <w:kern w:val="0"/>
          <w:sz w:val="21"/>
          <w:highlight w:val="none"/>
          <w:u w:val="none"/>
          <w14:textFill>
            <w14:solidFill>
              <w14:schemeClr w14:val="tx1"/>
            </w14:solidFill>
          </w14:textFill>
        </w:rPr>
        <w:t>The debugging tool of the BMS host computer-&gt; Upgrade Management-&gt; Upgrade Tasks-&gt; Keep Pre-Upgrade Parameters</w:t>
      </w:r>
    </w:p>
    <w:p>
      <w:pPr>
        <w:numPr>
          <w:ilvl w:val="0"/>
          <w:numId w:val="5"/>
        </w:numPr>
        <w:ind w:left="1265" w:leftChars="0" w:hanging="425" w:firstLineChars="0"/>
        <w:rPr>
          <w:rFonts w:hint="default" w:ascii="Times New Roman" w:hAnsi="Times New Roman" w:eastAsia="宋体" w:cs="Times New Roman"/>
          <w:i w:val="0"/>
          <w:color w:val="000000" w:themeColor="text1"/>
          <w:kern w:val="0"/>
          <w:sz w:val="2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Style w:val="75"/>
          <w:rFonts w:hint="default" w:ascii="Times New Roman" w:hAnsi="Times New Roman" w:eastAsia="宋体" w:cs="Times New Roman"/>
          <w:i w:val="0"/>
          <w:color w:val="000000" w:themeColor="text1"/>
          <w:kern w:val="0"/>
          <w:sz w:val="21"/>
          <w:highlight w:val="none"/>
          <w:u w:val="none"/>
          <w14:textFill>
            <w14:solidFill>
              <w14:schemeClr w14:val="tx1"/>
            </w14:solidFill>
          </w14:textFill>
        </w:rPr>
        <w:t>BMS host debugging tool – preventive maintenance management – preventive maintenance tasks support the upgrade function</w:t>
      </w:r>
    </w:p>
    <w:p>
      <w:pPr>
        <w:pStyle w:val="2"/>
      </w:pPr>
      <w:bookmarkStart w:id="1" w:name="_Toc1047"/>
      <w:r>
        <w:t>Version Compatibility</w:t>
      </w:r>
      <w:bookmarkEnd w:id="1"/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ind w:firstLine="420"/>
        <w:textAlignment w:val="auto"/>
        <w:rPr>
          <w:rFonts w:hint="default" w:ascii="Times New Roman" w:hAnsi="Times New Roman" w:cs="Times New Roman"/>
        </w:rPr>
      </w:pPr>
      <w:r>
        <w:rPr>
          <w:rStyle w:val="75"/>
          <w:rFonts w:hint="default" w:ascii="Times New Roman" w:hAnsi="Times New Roman" w:cs="Times New Roman"/>
        </w:rPr>
        <w:t>The software version baseline is:</w:t>
      </w:r>
    </w:p>
    <w:tbl>
      <w:tblPr>
        <w:tblStyle w:val="36"/>
        <w:tblW w:w="7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6"/>
        <w:gridCol w:w="1675"/>
        <w:gridCol w:w="4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426" w:type="dxa"/>
            <w:shd w:val="clear" w:color="auto" w:fill="D7D7D7" w:themeFill="background1" w:themeFillShade="D8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color w:val="000000"/>
                <w:sz w:val="18"/>
              </w:rPr>
            </w:pPr>
            <w:r>
              <w:rPr>
                <w:rStyle w:val="75"/>
                <w:rFonts w:hint="default" w:ascii="Times New Roman" w:hAnsi="Times New Roman" w:cs="Times New Roman"/>
                <w:b/>
                <w:color w:val="000000"/>
                <w:sz w:val="18"/>
              </w:rPr>
              <w:t>Category</w:t>
            </w:r>
          </w:p>
        </w:tc>
        <w:tc>
          <w:tcPr>
            <w:tcW w:w="1675" w:type="dxa"/>
            <w:shd w:val="clear" w:color="auto" w:fill="D7D7D7" w:themeFill="background1" w:themeFillShade="D8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/>
                <w:color w:val="000000"/>
                <w:sz w:val="18"/>
              </w:rPr>
            </w:pPr>
            <w:r>
              <w:rPr>
                <w:rStyle w:val="75"/>
                <w:rFonts w:hint="default" w:ascii="Times New Roman" w:hAnsi="Times New Roman" w:cs="Times New Roman"/>
                <w:b/>
                <w:color w:val="000000"/>
                <w:sz w:val="18"/>
              </w:rPr>
              <w:t>Module Description</w:t>
            </w:r>
          </w:p>
        </w:tc>
        <w:tc>
          <w:tcPr>
            <w:tcW w:w="4575" w:type="dxa"/>
            <w:shd w:val="clear" w:color="auto" w:fill="D7D7D7" w:themeFill="background1" w:themeFillShade="D8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firstLine="531" w:firstLineChars="294"/>
              <w:jc w:val="center"/>
              <w:rPr>
                <w:rFonts w:hint="default" w:ascii="Times New Roman" w:hAnsi="Times New Roman" w:cs="Times New Roman"/>
                <w:b/>
                <w:color w:val="000000"/>
                <w:sz w:val="18"/>
              </w:rPr>
            </w:pPr>
            <w:r>
              <w:rPr>
                <w:rStyle w:val="75"/>
                <w:rFonts w:hint="default" w:ascii="Times New Roman" w:hAnsi="Times New Roman" w:cs="Times New Roman"/>
                <w:b/>
                <w:color w:val="000000"/>
                <w:sz w:val="18"/>
              </w:rPr>
              <w:t>Software version baseline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426" w:type="dxa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spacing w:before="100" w:beforeAutospacing="1" w:after="100" w:afterAutospacing="1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18"/>
              </w:rPr>
            </w:pPr>
            <w:r>
              <w:rPr>
                <w:rStyle w:val="75"/>
                <w:rFonts w:hint="default" w:ascii="Times New Roman" w:hAnsi="Times New Roman" w:cs="Times New Roman"/>
                <w:b/>
                <w:color w:val="000000"/>
                <w:sz w:val="18"/>
              </w:rPr>
              <w:t>Software Version</w:t>
            </w:r>
          </w:p>
        </w:tc>
        <w:tc>
          <w:tcPr>
            <w:tcW w:w="1675" w:type="dxa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18"/>
              </w:rPr>
            </w:pPr>
            <w:r>
              <w:rPr>
                <w:rStyle w:val="75"/>
                <w:rFonts w:hint="eastAsia" w:cs="Times New Roman"/>
                <w:b w:val="0"/>
                <w:sz w:val="18"/>
              </w:rPr>
              <w:t>TOOL_BRU</w:t>
            </w:r>
          </w:p>
        </w:tc>
        <w:tc>
          <w:tcPr>
            <w:tcW w:w="4575" w:type="dxa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sz w:val="18"/>
              </w:rPr>
            </w:pPr>
            <w:r>
              <w:rPr>
                <w:rStyle w:val="75"/>
                <w:rFonts w:hint="eastAsia" w:cs="Times New Roman"/>
                <w:b w:val="0"/>
                <w:sz w:val="18"/>
              </w:rPr>
              <w:t>ZXEDM_TOOL_BRU_V1.2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4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/>
                <w:sz w:val="18"/>
              </w:rPr>
            </w:pPr>
            <w:r>
              <w:rPr>
                <w:rStyle w:val="75"/>
                <w:rFonts w:hint="eastAsia"/>
                <w:b/>
                <w:sz w:val="18"/>
              </w:rPr>
              <w:t>OS</w:t>
            </w:r>
          </w:p>
        </w:tc>
        <w:tc>
          <w:tcPr>
            <w:tcW w:w="1675" w:type="dxa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color w:val="000000"/>
                <w:sz w:val="18"/>
              </w:rPr>
            </w:pPr>
            <w:r>
              <w:rPr>
                <w:rStyle w:val="75"/>
                <w:rFonts w:hint="default" w:ascii="Times New Roman" w:hAnsi="Times New Roman" w:cs="Times New Roman"/>
                <w:color w:val="000000"/>
                <w:sz w:val="18"/>
              </w:rPr>
              <w:t>Operating system</w:t>
            </w:r>
          </w:p>
        </w:tc>
        <w:tc>
          <w:tcPr>
            <w:tcW w:w="457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</w:rPr>
            </w:pPr>
            <w:r>
              <w:rPr>
                <w:rStyle w:val="75"/>
                <w:rFonts w:hint="eastAsia" w:cs="Times New Roman"/>
                <w:color w:val="000000"/>
                <w:sz w:val="18"/>
              </w:rPr>
              <w:t>Windows7 32 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14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default"/>
                <w:sz w:val="18"/>
              </w:rPr>
            </w:pPr>
            <w:r>
              <w:rPr>
                <w:rStyle w:val="75"/>
                <w:rFonts w:hint="eastAsia"/>
                <w:b/>
                <w:sz w:val="18"/>
              </w:rPr>
              <w:t>Resolution</w:t>
            </w:r>
          </w:p>
        </w:tc>
        <w:tc>
          <w:tcPr>
            <w:tcW w:w="1675" w:type="dxa"/>
            <w:vAlign w:val="center"/>
          </w:tcPr>
          <w:p>
            <w:pPr>
              <w:pStyle w:val="3"/>
              <w:spacing w:before="100" w:beforeAutospacing="1" w:after="100" w:afterAutospacing="1" w:line="360" w:lineRule="atLeast"/>
              <w:ind w:left="0" w:leftChars="0" w:firstLine="0" w:firstLineChars="0"/>
              <w:jc w:val="center"/>
              <w:rPr>
                <w:rFonts w:hint="default" w:ascii="Times New Roman" w:hAnsi="Times New Roman" w:eastAsia="宋体" w:cs="Times New Roman"/>
                <w:color w:val="000000"/>
                <w:sz w:val="18"/>
              </w:rPr>
            </w:pPr>
            <w:r>
              <w:rPr>
                <w:rStyle w:val="75"/>
                <w:rFonts w:hint="eastAsia" w:cs="Times New Roman"/>
                <w:color w:val="000000"/>
                <w:sz w:val="18"/>
              </w:rPr>
              <w:t>FHD</w:t>
            </w:r>
          </w:p>
        </w:tc>
        <w:tc>
          <w:tcPr>
            <w:tcW w:w="4575" w:type="dxa"/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hint="default" w:cs="Times New Roman"/>
                <w:color w:val="000000"/>
                <w:sz w:val="18"/>
              </w:rPr>
            </w:pPr>
            <w:r>
              <w:rPr>
                <w:rStyle w:val="75"/>
                <w:rFonts w:hint="eastAsia" w:cs="Times New Roman"/>
                <w:color w:val="000000"/>
                <w:sz w:val="18"/>
              </w:rPr>
              <w:t>1920*1080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240" w:lineRule="auto"/>
        <w:ind w:firstLine="420" w:firstLineChars="200"/>
        <w:textAlignment w:val="auto"/>
        <w:rPr>
          <w:rFonts w:hint="default" w:ascii="Times New Roman" w:hAnsi="Times New Roman" w:cs="Times New Roman"/>
        </w:rPr>
      </w:pPr>
      <w:r>
        <w:rPr>
          <w:rStyle w:val="75"/>
          <w:rFonts w:hint="default" w:ascii="Times New Roman" w:hAnsi="Times New Roman" w:cs="Times New Roman"/>
        </w:rPr>
        <w:t>The hardware version baseline is:</w:t>
      </w:r>
    </w:p>
    <w:tbl>
      <w:tblPr>
        <w:tblStyle w:val="36"/>
        <w:tblpPr w:leftFromText="180" w:rightFromText="180" w:vertAnchor="text" w:horzAnchor="margin" w:tblpXSpec="center" w:tblpY="299"/>
        <w:tblW w:w="79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71"/>
        <w:gridCol w:w="870"/>
        <w:gridCol w:w="1181"/>
        <w:gridCol w:w="1410"/>
        <w:gridCol w:w="1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30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default"/>
                <w:sz w:val="18"/>
              </w:rPr>
            </w:pPr>
            <w:r>
              <w:rPr>
                <w:rStyle w:val="75"/>
                <w:rFonts w:hint="default"/>
                <w:sz w:val="18"/>
              </w:rPr>
              <w:t>Hardware Model</w:t>
            </w: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default"/>
                <w:sz w:val="18"/>
              </w:rPr>
            </w:pPr>
            <w:r>
              <w:rPr>
                <w:rStyle w:val="75"/>
                <w:rFonts w:hint="default"/>
                <w:sz w:val="18"/>
              </w:rPr>
              <w:t>Quantity</w:t>
            </w:r>
          </w:p>
        </w:tc>
        <w:tc>
          <w:tcPr>
            <w:tcW w:w="11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default"/>
                <w:sz w:val="18"/>
              </w:rPr>
            </w:pPr>
            <w:r>
              <w:rPr>
                <w:rStyle w:val="75"/>
                <w:rFonts w:hint="default"/>
                <w:sz w:val="18"/>
              </w:rPr>
              <w:t>Memory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default"/>
                <w:sz w:val="18"/>
              </w:rPr>
            </w:pPr>
            <w:r>
              <w:rPr>
                <w:rStyle w:val="75"/>
                <w:rFonts w:hint="default"/>
                <w:sz w:val="18"/>
              </w:rPr>
              <w:t>CPU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 w:themeFill="background1" w:themeFillShade="D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default"/>
                <w:sz w:val="18"/>
              </w:rPr>
            </w:pPr>
            <w:r>
              <w:rPr>
                <w:rStyle w:val="75"/>
                <w:rFonts w:hint="default"/>
                <w:sz w:val="18"/>
              </w:rPr>
              <w:t>Operating system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30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default"/>
                <w:sz w:val="18"/>
              </w:rPr>
            </w:pPr>
            <w:r>
              <w:rPr>
                <w:rStyle w:val="75"/>
                <w:rFonts w:hint="eastAsia"/>
                <w:sz w:val="18"/>
              </w:rPr>
              <w:t>BMS battery: 311/FB100B3/FB100B1</w:t>
            </w: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default"/>
                <w:sz w:val="18"/>
              </w:rPr>
            </w:pPr>
            <w:r>
              <w:rPr>
                <w:rStyle w:val="75"/>
                <w:rFonts w:hint="eastAsia"/>
                <w:sz w:val="18"/>
              </w:rPr>
              <w:t>3</w:t>
            </w:r>
          </w:p>
        </w:tc>
        <w:tc>
          <w:tcPr>
            <w:tcW w:w="11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eastAsia="宋体"/>
                <w:sz w:val="18"/>
              </w:rPr>
            </w:pPr>
            <w:r>
              <w:rPr>
                <w:rStyle w:val="75"/>
                <w:rFonts w:hint="eastAsia"/>
                <w:sz w:val="18"/>
              </w:rPr>
              <w:t>/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eastAsia="宋体"/>
                <w:sz w:val="18"/>
              </w:rPr>
            </w:pPr>
            <w:r>
              <w:rPr>
                <w:rStyle w:val="75"/>
                <w:rFonts w:hint="eastAsia"/>
                <w:sz w:val="18"/>
              </w:rPr>
              <w:t>/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default"/>
                <w:sz w:val="18"/>
              </w:rPr>
            </w:pPr>
            <w:r>
              <w:rPr>
                <w:rStyle w:val="75"/>
                <w:rFonts w:hint="eastAsia"/>
                <w:sz w:val="18"/>
              </w:rPr>
              <w:t>Self-developed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" w:hRule="atLeast"/>
          <w:jc w:val="center"/>
        </w:trPr>
        <w:tc>
          <w:tcPr>
            <w:tcW w:w="307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default"/>
                <w:sz w:val="18"/>
              </w:rPr>
            </w:pPr>
            <w:r>
              <w:rPr>
                <w:rStyle w:val="75"/>
                <w:rFonts w:hint="eastAsia"/>
                <w:sz w:val="18"/>
              </w:rPr>
              <w:t>PC</w:t>
            </w: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default"/>
                <w:sz w:val="18"/>
              </w:rPr>
            </w:pPr>
            <w:r>
              <w:rPr>
                <w:rStyle w:val="75"/>
                <w:rFonts w:hint="eastAsia"/>
                <w:sz w:val="18"/>
              </w:rPr>
              <w:t>1</w:t>
            </w:r>
          </w:p>
        </w:tc>
        <w:tc>
          <w:tcPr>
            <w:tcW w:w="11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default"/>
                <w:sz w:val="18"/>
              </w:rPr>
            </w:pPr>
            <w:r>
              <w:rPr>
                <w:rStyle w:val="75"/>
                <w:rFonts w:hint="eastAsia"/>
                <w:sz w:val="18"/>
              </w:rPr>
              <w:t>4G</w:t>
            </w:r>
          </w:p>
        </w:tc>
        <w:tc>
          <w:tcPr>
            <w:tcW w:w="141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hint="default"/>
                <w:sz w:val="18"/>
              </w:rPr>
            </w:pPr>
            <w:r>
              <w:rPr>
                <w:rStyle w:val="75"/>
                <w:rFonts w:hint="eastAsia" w:ascii="Arial" w:hAnsi="Arial" w:cs="Arial"/>
                <w:sz w:val="18"/>
              </w:rPr>
              <w:t>CPU:Intel(R) Pentium G4400</w:t>
            </w:r>
          </w:p>
        </w:tc>
        <w:tc>
          <w:tcPr>
            <w:tcW w:w="146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adjustRightInd/>
              <w:snapToGrid/>
              <w:jc w:val="center"/>
              <w:textAlignment w:val="auto"/>
              <w:rPr>
                <w:rFonts w:hint="default"/>
                <w:sz w:val="18"/>
              </w:rPr>
            </w:pPr>
            <w:r>
              <w:rPr>
                <w:rStyle w:val="75"/>
                <w:rFonts w:hint="eastAsia" w:cs="Times New Roman"/>
                <w:color w:val="000000"/>
                <w:sz w:val="18"/>
              </w:rPr>
              <w:t>PC, Windows7 32-bit system</w:t>
            </w:r>
          </w:p>
        </w:tc>
      </w:tr>
    </w:tbl>
    <w:p>
      <w:pPr>
        <w:pStyle w:val="2"/>
      </w:pPr>
      <w:bookmarkStart w:id="2" w:name="_Toc14880"/>
      <w:r>
        <w:t>Features and Functions</w:t>
      </w:r>
      <w:bookmarkEnd w:id="2"/>
    </w:p>
    <w:p>
      <w:pPr>
        <w:pStyle w:val="4"/>
        <w:tabs>
          <w:tab w:val="left" w:pos="720"/>
          <w:tab w:val="clear" w:pos="576"/>
        </w:tabs>
        <w:rPr>
          <w:rFonts w:hint="default" w:ascii="Times New Roman" w:hAnsi="Times New Roman" w:cs="Times New Roman"/>
          <w:color w:val="auto"/>
        </w:rPr>
      </w:pPr>
      <w:bookmarkStart w:id="3" w:name="_Toc29598"/>
      <w:r>
        <w:t>BMS Commissioning Tool-Alarm Handling Guide</w:t>
      </w:r>
      <w:bookmarkEnd w:id="3"/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Arial" w:hAnsi="Arial" w:eastAsia="宋体" w:cs="Arial"/>
        </w:rPr>
      </w:pPr>
      <w:r>
        <w:rPr>
          <w:rStyle w:val="75"/>
          <w:rFonts w:hint="default" w:ascii="Times New Roman" w:hAnsi="Times New Roman" w:cs="Times New Roman"/>
          <w:color w:val="auto"/>
          <w:highlight w:val="none"/>
        </w:rPr>
        <w:t>Name: BMS Host Machine Debugging Tool-Upgrade Management-Upgrade Tasks Support Preservation of Pre-Upgrade Parameters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Arial" w:hAnsi="Arial" w:eastAsia="宋体" w:cs="Arial"/>
        </w:rPr>
      </w:pPr>
      <w:r>
        <w:rPr>
          <w:rStyle w:val="75"/>
          <w:rFonts w:hint="default" w:ascii="Arial" w:hAnsi="Arial" w:eastAsia="宋体" w:cs="Arial"/>
        </w:rPr>
        <w:t xml:space="preserve">Overview: Some parameters before upgrade can be reserved.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Arial" w:hAnsi="Arial" w:eastAsia="宋体" w:cs="Arial"/>
        </w:rPr>
      </w:pPr>
      <w:r>
        <w:rPr>
          <w:rStyle w:val="75"/>
          <w:rFonts w:hint="default" w:ascii="Arial" w:hAnsi="Arial" w:eastAsia="宋体" w:cs="Arial"/>
        </w:rPr>
        <w:t>Configuration description: None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Arial" w:hAnsi="Arial" w:eastAsia="宋体" w:cs="Arial"/>
        </w:rPr>
      </w:pPr>
      <w:r>
        <w:rPr>
          <w:rStyle w:val="75"/>
          <w:rFonts w:hint="default" w:ascii="Arial" w:hAnsi="Arial" w:eastAsia="宋体" w:cs="Arial"/>
        </w:rPr>
        <w:t>Test description: Refer to the test regulations.</w:t>
      </w:r>
    </w:p>
    <w:p>
      <w:pPr>
        <w:pStyle w:val="4"/>
        <w:tabs>
          <w:tab w:val="left" w:pos="720"/>
          <w:tab w:val="clear" w:pos="576"/>
        </w:tabs>
        <w:rPr>
          <w:rFonts w:hint="default" w:ascii="Times New Roman" w:hAnsi="Times New Roman" w:eastAsia="宋体" w:cs="Times New Roman"/>
          <w:b/>
          <w:color w:val="auto"/>
          <w:kern w:val="2"/>
          <w:sz w:val="24"/>
        </w:rPr>
      </w:pPr>
      <w:bookmarkStart w:id="4" w:name="_Toc17929"/>
      <w:r>
        <w:t>BMS Debugging Tool for Upper Computers-Multiple Devices Supported by Program Framework Adjustment</w:t>
      </w:r>
      <w:bookmarkEnd w:id="4"/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eastAsia" w:ascii="Arial" w:hAnsi="Arial" w:eastAsia="宋体" w:cs="Arial"/>
        </w:rPr>
      </w:pPr>
      <w:r>
        <w:rPr>
          <w:rStyle w:val="75"/>
          <w:rFonts w:hint="default" w:ascii="Times New Roman" w:hAnsi="Times New Roman" w:cs="Times New Roman"/>
          <w:color w:val="auto"/>
          <w:highlight w:val="none"/>
        </w:rPr>
        <w:t>Name: BMS Host Machine Debugging Tool-Preventive Maintenance Management-Preventive Maintenance Tasks Support Upgrade Function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Arial" w:hAnsi="Arial" w:eastAsia="宋体" w:cs="Arial"/>
        </w:rPr>
      </w:pPr>
      <w:r>
        <w:rPr>
          <w:rStyle w:val="75"/>
          <w:rFonts w:hint="default" w:ascii="Arial" w:hAnsi="Arial" w:eastAsia="宋体" w:cs="Arial"/>
        </w:rPr>
        <w:t xml:space="preserve">Overview: The host supports upgrade during preventive maintenance. The scenario selection mode is added for the upgrade function.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 w:ascii="Arial" w:hAnsi="Arial" w:eastAsia="宋体" w:cs="Arial"/>
        </w:rPr>
      </w:pPr>
      <w:r>
        <w:rPr>
          <w:rStyle w:val="75"/>
          <w:rFonts w:hint="default" w:ascii="Arial" w:hAnsi="Arial" w:eastAsia="宋体" w:cs="Arial"/>
        </w:rPr>
        <w:t>Configuration description: None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  <w:rPr>
          <w:rFonts w:hint="default"/>
        </w:rPr>
      </w:pPr>
      <w:r>
        <w:rPr>
          <w:rStyle w:val="75"/>
          <w:rFonts w:hint="default" w:ascii="Arial" w:hAnsi="Arial" w:eastAsia="宋体" w:cs="Arial"/>
        </w:rPr>
        <w:t>Test description: Refer to the test regulations.</w:t>
      </w:r>
    </w:p>
    <w:p>
      <w:pPr>
        <w:pStyle w:val="2"/>
      </w:pPr>
      <w:bookmarkStart w:id="5" w:name="_Toc23813"/>
      <w:r>
        <w:t>Repair List</w:t>
      </w:r>
      <w:bookmarkEnd w:id="5"/>
    </w:p>
    <w:p>
      <w:pPr>
        <w:pStyle w:val="5"/>
        <w:outlineLvl w:val="1"/>
      </w:pPr>
      <w:bookmarkStart w:id="6" w:name="_Toc3208"/>
      <w:r>
        <w:t>Fault Modification List</w:t>
      </w:r>
      <w:bookmarkEnd w:id="6"/>
    </w:p>
    <w:tbl>
      <w:tblPr>
        <w:tblStyle w:val="36"/>
        <w:tblW w:w="839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"/>
        <w:gridCol w:w="6032"/>
        <w:gridCol w:w="14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u w:val="none"/>
              </w:rPr>
            </w:pPr>
            <w:r>
              <w:rPr>
                <w:rStyle w:val="75"/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u w:val="none"/>
              </w:rPr>
              <w:t>No.</w:t>
            </w:r>
          </w:p>
        </w:tc>
        <w:tc>
          <w:tcPr>
            <w:tcW w:w="6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u w:val="none"/>
              </w:rPr>
            </w:pPr>
            <w:r>
              <w:rPr>
                <w:rStyle w:val="75"/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u w:val="none"/>
              </w:rPr>
              <w:t>Fault Description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EBEBE" w:themeFill="background1" w:themeFillShade="BF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u w:val="none"/>
              </w:rPr>
            </w:pPr>
            <w:r>
              <w:rPr>
                <w:rStyle w:val="75"/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u w:val="none"/>
              </w:rPr>
              <w:t>EC No.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</w:rPr>
            </w:pPr>
            <w:r>
              <w:rPr>
                <w:rStyle w:val="75"/>
                <w:rFonts w:hint="eastAsia" w:ascii="宋体" w:hAnsi="宋体" w:cs="宋体"/>
                <w:sz w:val="18"/>
              </w:rPr>
              <w:t>1</w:t>
            </w:r>
          </w:p>
        </w:tc>
        <w:tc>
          <w:tcPr>
            <w:tcW w:w="60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</w:rPr>
            </w:pPr>
          </w:p>
        </w:tc>
      </w:tr>
    </w:tbl>
    <w:p>
      <w:pPr>
        <w:rPr>
          <w:rFonts w:hint="eastAsia"/>
        </w:rPr>
      </w:pPr>
    </w:p>
    <w:p>
      <w:pPr>
        <w:pStyle w:val="5"/>
        <w:outlineLvl w:val="1"/>
        <w:rPr>
          <w:rFonts w:hint="default"/>
          <w:color w:val="auto"/>
        </w:rPr>
      </w:pPr>
      <w:bookmarkStart w:id="7" w:name="_Toc781"/>
      <w:r>
        <w:t>Security Vulnerability Change List</w:t>
      </w:r>
      <w:bookmarkEnd w:id="7"/>
    </w:p>
    <w:p>
      <w:pPr>
        <w:ind w:firstLine="630" w:firstLineChars="300"/>
        <w:rPr>
          <w:rFonts w:hint="eastAsia" w:eastAsia="宋体"/>
        </w:rPr>
      </w:pPr>
      <w:r>
        <w:rPr>
          <w:rStyle w:val="75"/>
          <w:rFonts w:hint="eastAsia"/>
        </w:rPr>
        <w:t>None</w:t>
      </w:r>
    </w:p>
    <w:p>
      <w:pPr>
        <w:pStyle w:val="2"/>
      </w:pPr>
      <w:bookmarkStart w:id="8" w:name="_Toc10499"/>
      <w:r>
        <w:t>Engineering Avoidance Precautions</w:t>
      </w:r>
      <w:bookmarkEnd w:id="8"/>
    </w:p>
    <w:p>
      <w:pPr>
        <w:pStyle w:val="4"/>
      </w:pPr>
      <w:bookmarkStart w:id="9" w:name="_Toc4226"/>
      <w:r>
        <w:t>Matters for Attention 1</w:t>
      </w:r>
      <w:bookmarkEnd w:id="9"/>
    </w:p>
    <w:tbl>
      <w:tblPr>
        <w:tblStyle w:val="3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9"/>
        <w:gridCol w:w="5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9" w:type="dxa"/>
          </w:tcPr>
          <w:p>
            <w:pPr>
              <w:pStyle w:val="3"/>
              <w:ind w:firstLine="0" w:firstLineChars="0"/>
              <w:rPr>
                <w:b w:val="0"/>
                <w:sz w:val="18"/>
              </w:rPr>
            </w:pPr>
            <w:r>
              <w:rPr>
                <w:rStyle w:val="75"/>
                <w:rFonts w:hint="eastAsia"/>
                <w:b w:val="0"/>
                <w:sz w:val="18"/>
              </w:rPr>
              <w:t>Description of Precautions</w:t>
            </w:r>
          </w:p>
        </w:tc>
        <w:tc>
          <w:tcPr>
            <w:tcW w:w="5893" w:type="dxa"/>
          </w:tcPr>
          <w:p>
            <w:pPr>
              <w:pStyle w:val="3"/>
              <w:ind w:left="0" w:leftChars="0" w:firstLine="0" w:firstLineChars="0"/>
              <w:rPr>
                <w:rFonts w:hint="eastAsia" w:eastAsia="宋体"/>
                <w:sz w:val="18"/>
              </w:rPr>
            </w:pPr>
            <w:r>
              <w:rPr>
                <w:rStyle w:val="75"/>
                <w:rFonts w:hint="eastAsia"/>
                <w:sz w:val="18"/>
              </w:rPr>
              <w:t>None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9" w:type="dxa"/>
          </w:tcPr>
          <w:p>
            <w:pPr>
              <w:pStyle w:val="3"/>
              <w:ind w:firstLine="0" w:firstLineChars="0"/>
              <w:rPr>
                <w:b w:val="0"/>
                <w:sz w:val="18"/>
              </w:rPr>
            </w:pPr>
            <w:r>
              <w:rPr>
                <w:rStyle w:val="75"/>
                <w:rFonts w:hint="eastAsia"/>
                <w:b w:val="0"/>
                <w:sz w:val="18"/>
              </w:rPr>
              <w:t>Affected Subsystem</w:t>
            </w:r>
          </w:p>
        </w:tc>
        <w:tc>
          <w:tcPr>
            <w:tcW w:w="5893" w:type="dxa"/>
          </w:tcPr>
          <w:p>
            <w:pPr>
              <w:pStyle w:val="3"/>
              <w:ind w:firstLine="0" w:firstLineChars="0"/>
              <w:rPr>
                <w:sz w:val="18"/>
              </w:rPr>
            </w:pPr>
            <w:r>
              <w:rPr>
                <w:rStyle w:val="75"/>
                <w:rFonts w:hint="eastAsia"/>
                <w:sz w:val="18"/>
              </w:rPr>
              <w:t>None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9" w:type="dxa"/>
          </w:tcPr>
          <w:p>
            <w:pPr>
              <w:pStyle w:val="3"/>
              <w:ind w:firstLine="0" w:firstLineChars="0"/>
              <w:rPr>
                <w:b w:val="0"/>
                <w:sz w:val="18"/>
              </w:rPr>
            </w:pPr>
            <w:r>
              <w:rPr>
                <w:rStyle w:val="75"/>
                <w:rFonts w:hint="eastAsia"/>
                <w:b w:val="0"/>
                <w:sz w:val="18"/>
              </w:rPr>
              <w:t>Conditions and Possibility of Problem</w:t>
            </w:r>
          </w:p>
        </w:tc>
        <w:tc>
          <w:tcPr>
            <w:tcW w:w="5893" w:type="dxa"/>
          </w:tcPr>
          <w:p>
            <w:pPr>
              <w:pStyle w:val="3"/>
              <w:ind w:left="0" w:leftChars="0" w:firstLine="0" w:firstLineChars="0"/>
              <w:rPr>
                <w:sz w:val="18"/>
              </w:rPr>
            </w:pPr>
            <w:r>
              <w:rPr>
                <w:rStyle w:val="75"/>
                <w:rFonts w:hint="eastAsia"/>
                <w:sz w:val="18"/>
              </w:rPr>
              <w:t>None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9" w:type="dxa"/>
          </w:tcPr>
          <w:p>
            <w:pPr>
              <w:pStyle w:val="3"/>
              <w:ind w:firstLine="0" w:firstLineChars="0"/>
              <w:rPr>
                <w:b w:val="0"/>
                <w:sz w:val="18"/>
              </w:rPr>
            </w:pPr>
            <w:r>
              <w:rPr>
                <w:rStyle w:val="75"/>
                <w:rFonts w:hint="eastAsia"/>
                <w:b w:val="0"/>
                <w:sz w:val="18"/>
              </w:rPr>
              <w:t>How to reduce and avoid problems?</w:t>
            </w:r>
          </w:p>
        </w:tc>
        <w:tc>
          <w:tcPr>
            <w:tcW w:w="5893" w:type="dxa"/>
          </w:tcPr>
          <w:p>
            <w:pPr>
              <w:pStyle w:val="3"/>
              <w:ind w:left="0" w:leftChars="0" w:firstLine="0" w:firstLineChars="0"/>
              <w:rPr>
                <w:sz w:val="18"/>
              </w:rPr>
            </w:pPr>
            <w:r>
              <w:rPr>
                <w:rStyle w:val="75"/>
                <w:rFonts w:hint="eastAsia"/>
                <w:sz w:val="18"/>
              </w:rPr>
              <w:t>None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29" w:type="dxa"/>
          </w:tcPr>
          <w:p>
            <w:pPr>
              <w:pStyle w:val="3"/>
              <w:ind w:firstLine="0" w:firstLineChars="0"/>
              <w:rPr>
                <w:b w:val="0"/>
                <w:sz w:val="18"/>
              </w:rPr>
            </w:pPr>
            <w:r>
              <w:rPr>
                <w:rStyle w:val="75"/>
                <w:rFonts w:hint="eastAsia"/>
                <w:b w:val="0"/>
                <w:sz w:val="18"/>
              </w:rPr>
              <w:t>Problem fixing</w:t>
            </w:r>
          </w:p>
        </w:tc>
        <w:tc>
          <w:tcPr>
            <w:tcW w:w="5893" w:type="dxa"/>
          </w:tcPr>
          <w:p>
            <w:pPr>
              <w:pStyle w:val="3"/>
              <w:ind w:left="0" w:leftChars="0" w:firstLine="0" w:firstLineChars="0"/>
              <w:rPr>
                <w:sz w:val="18"/>
              </w:rPr>
            </w:pPr>
            <w:r>
              <w:rPr>
                <w:rStyle w:val="75"/>
                <w:rFonts w:hint="eastAsia"/>
                <w:sz w:val="18"/>
              </w:rPr>
              <w:t>None</w:t>
            </w:r>
          </w:p>
        </w:tc>
      </w:tr>
    </w:tbl>
    <w:p>
      <w:pPr>
        <w:pStyle w:val="4"/>
      </w:pPr>
      <w:bookmarkStart w:id="10" w:name="_Toc11281"/>
      <w:r>
        <w:t>Matters for Attention 2</w:t>
      </w:r>
      <w:bookmarkEnd w:id="10"/>
    </w:p>
    <w:p>
      <w:pPr>
        <w:pStyle w:val="2"/>
      </w:pPr>
      <w:bookmarkStart w:id="11" w:name="_Toc2227"/>
      <w:r>
        <w:t>Updates of Supporting Documents</w:t>
      </w:r>
      <w:bookmarkEnd w:id="11"/>
    </w:p>
    <w:p>
      <w:pPr>
        <w:pStyle w:val="3"/>
        <w:ind w:firstLineChars="200"/>
        <w:rPr>
          <w:rFonts w:hint="default" w:ascii="Times New Roman" w:hAnsi="Times New Roman" w:cs="Times New Roman"/>
        </w:rPr>
      </w:pPr>
      <w:r>
        <w:rPr>
          <w:rStyle w:val="75"/>
          <w:rFonts w:hint="eastAsia" w:cs="Times New Roman"/>
        </w:rPr>
        <w:t>ZXEDM_TOOL_BRU_V1.2 System Test Procedure .docx</w:t>
      </w:r>
    </w:p>
    <w:p>
      <w:pPr>
        <w:autoSpaceDE w:val="0"/>
        <w:autoSpaceDN w:val="0"/>
        <w:adjustRightInd w:val="0"/>
        <w:ind w:firstLine="420" w:firstLineChars="0"/>
        <w:jc w:val="left"/>
        <w:rPr>
          <w:rFonts w:hint="default" w:ascii="Times New Roman" w:hAnsi="Times New Roman" w:cs="Times New Roman"/>
        </w:rPr>
      </w:pPr>
      <w:r>
        <w:rPr>
          <w:rStyle w:val="75"/>
          <w:rFonts w:hint="eastAsia" w:cs="Times New Roman"/>
        </w:rPr>
        <w:t>ZXEDM_TOOL_BRU_V1.2 System Test Report .docx</w:t>
      </w:r>
    </w:p>
    <w:p>
      <w:pPr>
        <w:autoSpaceDE w:val="0"/>
        <w:autoSpaceDN w:val="0"/>
        <w:adjustRightInd w:val="0"/>
        <w:ind w:firstLine="420" w:firstLineChars="0"/>
        <w:jc w:val="left"/>
        <w:rPr>
          <w:rFonts w:hint="default" w:ascii="Times New Roman" w:hAnsi="Times New Roman" w:cs="Times New Roman"/>
        </w:rPr>
      </w:pPr>
      <w:r>
        <w:rPr>
          <w:rStyle w:val="75"/>
          <w:rFonts w:hint="eastAsia" w:cs="Times New Roman"/>
        </w:rPr>
        <w:t>ZXEDM_TOOL_BRU_V1.2 Product Security Test Report .docx</w:t>
      </w:r>
    </w:p>
    <w:p/>
    <w:p>
      <w:pPr>
        <w:pStyle w:val="3"/>
      </w:pPr>
      <w:r>
        <w:rPr>
          <w:rStyle w:val="75"/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249555</wp:posOffset>
                </wp:positionV>
                <wp:extent cx="2505075" cy="10160"/>
                <wp:effectExtent l="0" t="0" r="0" b="0"/>
                <wp:wrapNone/>
                <wp:docPr id="1" name="直线 10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5075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25" o:spid="_x0000_s1026" o:spt="20" style="position:absolute;left:0pt;margin-left:141.75pt;margin-top:19.65pt;height:0.8pt;width:197.25pt;z-index:251660288;mso-width-relative:page;mso-height-relative:page;" filled="f" stroked="t" coordsize="21600,21600" o:gfxdata="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gHJ24doAAAAJAQAADwAAAAAAAAABACAAAAAiAAAAZHJzL2Rvd25yZXYueG1sUEsBAhQAFAAA&#10;AAgAh07iQHWJ3pvtAQAA4wMAAA4AAAAAAAAAAQAgAAAAKQEAAGRycy9lMm9Eb2MueG1sUEsFBgAA&#10;AAAGAAYAWQEAAIgFAAAAAA=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t xml:space="preserve">  </w:t>
      </w:r>
    </w:p>
    <w:sectPr>
      <w:pgSz w:w="11906" w:h="16838"/>
      <w:pgMar w:top="1440" w:right="1797" w:bottom="1440" w:left="1797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right"/>
      <w:rPr>
        <w:sz w:val="21"/>
      </w:rPr>
    </w:pPr>
    <w:r>
      <w:rPr>
        <w:rFonts w:hint="eastAsia"/>
        <w:sz w:val="21"/>
      </w:rPr>
      <w:t>All the information in this document is internal ZTE Corporation information, and shall not be transmitted.</w:t>
    </w:r>
    <w:r>
      <w:rPr>
        <w:rStyle w:val="40"/>
        <w:sz w:val="21"/>
      </w:rPr>
      <w:fldChar w:fldCharType="begin"/>
    </w:r>
    <w:r>
      <w:rPr>
        <w:rStyle w:val="40"/>
        <w:sz w:val="21"/>
        <w:szCs w:val="21"/>
      </w:rPr>
      <w:instrText xml:space="preserve"> PAGE </w:instrText>
    </w:r>
    <w:r>
      <w:rPr>
        <w:rStyle w:val="40"/>
        <w:sz w:val="21"/>
        <w:szCs w:val="21"/>
      </w:rPr>
      <w:fldChar w:fldCharType="separate"/>
    </w:r>
    <w:r>
      <w:rPr>
        <w:rStyle w:val="40"/>
        <w:sz w:val="21"/>
        <w:szCs w:val="21"/>
      </w:rPr>
      <w:t>1</w:t>
    </w:r>
    <w:r>
      <w:rPr>
        <w:rStyle w:val="40"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center"/>
      <w:rPr>
        <w:sz w:val="21"/>
      </w:rPr>
    </w:pPr>
    <w:r>
      <w:rPr>
        <w:rFonts w:hint="eastAsia"/>
        <w:sz w:val="21"/>
      </w:rPr>
      <w:t>All the information in this document is internal ZTE Corporation information, and shall not be transmitted.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7"/>
      <w:jc w:val="right"/>
      <w:rPr>
        <w:sz w:val="21"/>
      </w:rPr>
    </w:pPr>
    <w:r>
      <w:rPr>
        <w:rFonts w:hint="eastAsia"/>
        <w:sz w:val="21"/>
      </w:rPr>
      <w:t>All the information in this document is internal ZTE Corporation information, and shall not be transmitted.</w:t>
    </w:r>
    <w:r>
      <w:rPr>
        <w:rStyle w:val="40"/>
        <w:sz w:val="21"/>
      </w:rPr>
      <w:fldChar w:fldCharType="begin"/>
    </w:r>
    <w:r>
      <w:rPr>
        <w:rStyle w:val="40"/>
        <w:sz w:val="21"/>
        <w:szCs w:val="21"/>
      </w:rPr>
      <w:instrText xml:space="preserve"> PAGE </w:instrText>
    </w:r>
    <w:r>
      <w:rPr>
        <w:rStyle w:val="40"/>
        <w:sz w:val="21"/>
        <w:szCs w:val="21"/>
      </w:rPr>
      <w:fldChar w:fldCharType="separate"/>
    </w:r>
    <w:r>
      <w:rPr>
        <w:rStyle w:val="40"/>
        <w:sz w:val="21"/>
        <w:szCs w:val="21"/>
      </w:rPr>
      <w:t>1</w:t>
    </w:r>
    <w:r>
      <w:rPr>
        <w:rStyle w:val="40"/>
        <w:sz w:val="21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pBdr>
        <w:bottom w:val="single" w:color="auto" w:sz="6" w:space="0"/>
      </w:pBdr>
      <w:jc w:val="both"/>
      <w:rPr>
        <w:sz w:val="21"/>
      </w:rPr>
    </w:pPr>
    <w:r>
      <w:rPr>
        <w:sz w:val="18"/>
      </w:rPr>
      <w:pict>
        <v:shape id="PowerPlusWaterMarkObject214397" o:spid="_x0000_s2053" o:spt="136" type="#_x0000_t136" style="position:absolute;left:0pt;height:78.65pt;width:508.6pt;mso-position-horizontal:center;mso-position-horizontal-relative:margin;mso-position-vertical:center;mso-position-vertical-relative:margin;rotation:-2949120f;z-index:-251655168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ZTE Confidential" style="font-family:Arial;font-size:36pt;v-same-letter-heights:f;v-text-align:center;"/>
        </v:shape>
      </w:pict>
    </w:r>
    <w:r>
      <w:rPr>
        <w:rFonts w:ascii="宋体" w:cs="宋体"/>
        <w:color w:val="000000"/>
        <w:kern w:val="0"/>
        <w:sz w:val="20"/>
      </w:rPr>
      <w:drawing>
        <wp:inline distT="0" distB="0" distL="0" distR="0">
          <wp:extent cx="859790" cy="294640"/>
          <wp:effectExtent l="0" t="0" r="16510" b="10160"/>
          <wp:docPr id="2" name="图片 1" descr="~05834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~058342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9790" cy="294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Style w:val="59"/>
        <w:color w:val="000000"/>
        <w:sz w:val="21"/>
      </w:rPr>
      <w:t>&lt;XXXX System Test Report Version Number Confidential 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</w:pPr>
    <w:r>
      <w:pict>
        <v:shape id="PowerPlusWaterMarkObject2" o:spid="_x0000_s2049" o:spt="136" type="#_x0000_t136" style="position:absolute;left:0pt;height:65.1pt;width:520.8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TE Confidential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pBdr>
        <w:bottom w:val="none" w:color="auto" w:sz="0" w:space="0"/>
      </w:pBdr>
      <w:jc w:val="both"/>
      <w:rPr>
        <w:sz w:val="21"/>
      </w:rPr>
    </w:pPr>
    <w:r>
      <w:rPr>
        <w:sz w:val="18"/>
      </w:rPr>
      <w:pict>
        <v:shape id="_x0000_s2056" o:spid="_x0000_s2056" o:spt="136" type="#_x0000_t136" style="position:absolute;left:0pt;height:78.65pt;width:508.6pt;mso-position-horizontal:center;mso-position-horizontal-relative:margin;mso-position-vertical:center;mso-position-vertical-relative:margin;rotation:-2949120f;z-index:-251653120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ZTE Confidential" style="font-family:Arial;font-size:36pt;v-same-letter-heights:f;v-text-align:center;"/>
        </v:shape>
      </w:pict>
    </w:r>
    <w:r>
      <w:drawing>
        <wp:inline distT="0" distB="0" distL="114300" distR="114300">
          <wp:extent cx="885825" cy="228600"/>
          <wp:effectExtent l="0" t="0" r="9525" b="0"/>
          <wp:docPr id="10" name="图片 2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2" descr="未标题-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/>
        <w:b/>
        <w:sz w:val="24"/>
      </w:rPr>
      <w:t>Secret ▲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8"/>
      <w:pBdr>
        <w:bottom w:val="single" w:color="auto" w:sz="6" w:space="0"/>
      </w:pBdr>
      <w:jc w:val="both"/>
      <w:rPr>
        <w:sz w:val="21"/>
      </w:rPr>
    </w:pPr>
    <w:r>
      <w:rPr>
        <w:sz w:val="18"/>
      </w:rPr>
      <w:pict>
        <v:shape id="_x0000_s2055" o:spid="_x0000_s2055" o:spt="136" type="#_x0000_t136" style="position:absolute;left:0pt;height:78.65pt;width:508.6pt;mso-position-horizontal:center;mso-position-horizontal-relative:margin;mso-position-vertical:center;mso-position-vertical-relative:margin;rotation:-2949120f;z-index:-251654144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ZTE Confidential" style="font-family:Arial;font-size:36pt;v-same-letter-heights:f;v-text-align:center;"/>
        </v:shape>
      </w:pict>
    </w:r>
    <w:r>
      <w:drawing>
        <wp:inline distT="0" distB="0" distL="114300" distR="114300">
          <wp:extent cx="885825" cy="228600"/>
          <wp:effectExtent l="0" t="0" r="9525" b="0"/>
          <wp:docPr id="3" name="图片 2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" descr="未标题-9-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59"/>
        <w:rFonts w:hint="eastAsia"/>
        <w:color w:val="000000"/>
        <w:sz w:val="21"/>
      </w:rPr>
      <w:t>ZXEDM_TOOL_BRU_V1.0 Version Release Notes Confidential 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EF941C"/>
    <w:multiLevelType w:val="singleLevel"/>
    <w:tmpl w:val="DAEF941C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FFFFFF88"/>
    <w:multiLevelType w:val="singleLevel"/>
    <w:tmpl w:val="FFFFFF88"/>
    <w:lvl w:ilvl="0" w:tentative="0">
      <w:start w:val="1"/>
      <w:numFmt w:val="decimal"/>
      <w:pStyle w:val="13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2">
    <w:nsid w:val="FFFFFFFB"/>
    <w:multiLevelType w:val="multilevel"/>
    <w:tmpl w:val="FFFFFFFB"/>
    <w:lvl w:ilvl="0" w:tentative="0">
      <w:start w:val="1"/>
      <w:numFmt w:val="decimal"/>
      <w:lvlText w:val="%1."/>
      <w:legacy w:legacy="1" w:legacySpace="144" w:legacyIndent="0"/>
      <w:lvlJc w:val="left"/>
    </w:lvl>
    <w:lvl w:ilvl="1" w:tentative="0">
      <w:start w:val="1"/>
      <w:numFmt w:val="decimal"/>
      <w:lvlText w:val="%1.%2"/>
      <w:legacy w:legacy="1" w:legacySpace="144" w:legacyIndent="0"/>
      <w:lvlJc w:val="left"/>
    </w:lvl>
    <w:lvl w:ilvl="2" w:tentative="0">
      <w:start w:val="1"/>
      <w:numFmt w:val="decimal"/>
      <w:lvlText w:val="%1.%2.%3"/>
      <w:legacy w:legacy="1" w:legacySpace="144" w:legacyIndent="0"/>
      <w:lvlJc w:val="left"/>
    </w:lvl>
    <w:lvl w:ilvl="3" w:tentative="0">
      <w:start w:val="1"/>
      <w:numFmt w:val="decimal"/>
      <w:lvlText w:val="%1.%2.%3.%4"/>
      <w:legacy w:legacy="1" w:legacySpace="144" w:legacyIndent="0"/>
      <w:lvlJc w:val="left"/>
    </w:lvl>
    <w:lvl w:ilvl="4" w:tentative="0">
      <w:start w:val="1"/>
      <w:numFmt w:val="decimal"/>
      <w:lvlText w:val="%1.%2.%3.%4.%5"/>
      <w:legacy w:legacy="1" w:legacySpace="144" w:legacyIndent="0"/>
      <w:lvlJc w:val="left"/>
    </w:lvl>
    <w:lvl w:ilvl="5" w:tentative="0">
      <w:start w:val="1"/>
      <w:numFmt w:val="decimal"/>
      <w:pStyle w:val="8"/>
      <w:lvlText w:val="%1.%2.%3.%4.%5.%6"/>
      <w:legacy w:legacy="1" w:legacySpace="144" w:legacyIndent="0"/>
      <w:lvlJc w:val="left"/>
    </w:lvl>
    <w:lvl w:ilvl="6" w:tentative="0">
      <w:start w:val="1"/>
      <w:numFmt w:val="decimal"/>
      <w:pStyle w:val="9"/>
      <w:lvlText w:val="%1.%2.%3.%4.%5.%6.%7"/>
      <w:legacy w:legacy="1" w:legacySpace="144" w:legacyIndent="0"/>
      <w:lvlJc w:val="left"/>
    </w:lvl>
    <w:lvl w:ilvl="7" w:tentative="0">
      <w:start w:val="1"/>
      <w:numFmt w:val="decimal"/>
      <w:pStyle w:val="10"/>
      <w:lvlText w:val="%1.%2.%3.%4.%5.%6.%7.%8"/>
      <w:legacy w:legacy="1" w:legacySpace="144" w:legacyIndent="0"/>
      <w:lvlJc w:val="left"/>
    </w:lvl>
    <w:lvl w:ilvl="8" w:tentative="0">
      <w:start w:val="1"/>
      <w:numFmt w:val="decimal"/>
      <w:pStyle w:val="11"/>
      <w:lvlText w:val="%1.%2.%3.%4.%5.%6.%7.%8.%9"/>
      <w:legacy w:legacy="1" w:legacySpace="144" w:legacyIndent="0"/>
      <w:lvlJc w:val="left"/>
    </w:lvl>
  </w:abstractNum>
  <w:abstractNum w:abstractNumId="3">
    <w:nsid w:val="0F7E0A37"/>
    <w:multiLevelType w:val="multilevel"/>
    <w:tmpl w:val="0F7E0A3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 w:ascii="Arial" w:hAnsi="Arial" w:cs="Arial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  <w:rPr>
        <w:rFonts w:hint="default" w:ascii="Arial" w:hAnsi="Arial" w:cs="Arial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Arial" w:hAnsi="Arial" w:cs="Arial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default" w:ascii="Arial" w:hAnsi="Arial" w:cs="Arial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4">
    <w:nsid w:val="6AD0011B"/>
    <w:multiLevelType w:val="multilevel"/>
    <w:tmpl w:val="6AD0011B"/>
    <w:lvl w:ilvl="0" w:tentative="0">
      <w:start w:val="1"/>
      <w:numFmt w:val="lowerLetter"/>
      <w:pStyle w:val="74"/>
      <w:lvlText w:val="%1)"/>
      <w:lvlJc w:val="left"/>
      <w:pPr>
        <w:tabs>
          <w:tab w:val="left" w:pos="403"/>
        </w:tabs>
        <w:ind w:left="403" w:hanging="403"/>
      </w:pPr>
      <w:rPr>
        <w:rFonts w:hint="default" w:ascii="Arial" w:hAnsi="Arial" w:eastAsia="宋体"/>
        <w:color w:val="0000FF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attachedTemplate r:id="rId1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F81"/>
    <w:rsid w:val="000026BF"/>
    <w:rsid w:val="00032D97"/>
    <w:rsid w:val="000502D4"/>
    <w:rsid w:val="00057E22"/>
    <w:rsid w:val="0006260C"/>
    <w:rsid w:val="00071F4E"/>
    <w:rsid w:val="000A3461"/>
    <w:rsid w:val="000B297D"/>
    <w:rsid w:val="000E2690"/>
    <w:rsid w:val="000F0319"/>
    <w:rsid w:val="000F4C2B"/>
    <w:rsid w:val="001174C3"/>
    <w:rsid w:val="001309B9"/>
    <w:rsid w:val="00157C63"/>
    <w:rsid w:val="0017692F"/>
    <w:rsid w:val="001A776D"/>
    <w:rsid w:val="001B3A07"/>
    <w:rsid w:val="001C709C"/>
    <w:rsid w:val="00234B8C"/>
    <w:rsid w:val="00240EF2"/>
    <w:rsid w:val="00241684"/>
    <w:rsid w:val="00295A7A"/>
    <w:rsid w:val="00297104"/>
    <w:rsid w:val="002B1119"/>
    <w:rsid w:val="002F4040"/>
    <w:rsid w:val="00340DE0"/>
    <w:rsid w:val="00370333"/>
    <w:rsid w:val="00373D75"/>
    <w:rsid w:val="00374998"/>
    <w:rsid w:val="003938DA"/>
    <w:rsid w:val="00393D4D"/>
    <w:rsid w:val="003A7DAB"/>
    <w:rsid w:val="003B1C16"/>
    <w:rsid w:val="003B2394"/>
    <w:rsid w:val="00402559"/>
    <w:rsid w:val="004561F7"/>
    <w:rsid w:val="004C58C4"/>
    <w:rsid w:val="004E4885"/>
    <w:rsid w:val="005104DF"/>
    <w:rsid w:val="005719E3"/>
    <w:rsid w:val="005B30E1"/>
    <w:rsid w:val="005B37B2"/>
    <w:rsid w:val="005B6393"/>
    <w:rsid w:val="006562EF"/>
    <w:rsid w:val="006663D6"/>
    <w:rsid w:val="006C25EB"/>
    <w:rsid w:val="006E7F81"/>
    <w:rsid w:val="0070289A"/>
    <w:rsid w:val="00704D93"/>
    <w:rsid w:val="00720B34"/>
    <w:rsid w:val="00726722"/>
    <w:rsid w:val="0074587F"/>
    <w:rsid w:val="00767C5E"/>
    <w:rsid w:val="007E217D"/>
    <w:rsid w:val="00800200"/>
    <w:rsid w:val="00804E54"/>
    <w:rsid w:val="008361B9"/>
    <w:rsid w:val="00846594"/>
    <w:rsid w:val="008712F1"/>
    <w:rsid w:val="00876A23"/>
    <w:rsid w:val="00880DB5"/>
    <w:rsid w:val="00896DB8"/>
    <w:rsid w:val="008C14E8"/>
    <w:rsid w:val="008C2231"/>
    <w:rsid w:val="008D6127"/>
    <w:rsid w:val="00923059"/>
    <w:rsid w:val="00960353"/>
    <w:rsid w:val="00960415"/>
    <w:rsid w:val="009652FF"/>
    <w:rsid w:val="00984E5F"/>
    <w:rsid w:val="00993F68"/>
    <w:rsid w:val="009A6E09"/>
    <w:rsid w:val="009B2426"/>
    <w:rsid w:val="009C067A"/>
    <w:rsid w:val="009C27D9"/>
    <w:rsid w:val="009C2934"/>
    <w:rsid w:val="009C6D4E"/>
    <w:rsid w:val="009E6003"/>
    <w:rsid w:val="009F25E0"/>
    <w:rsid w:val="00A10CF1"/>
    <w:rsid w:val="00A114BD"/>
    <w:rsid w:val="00A24B6E"/>
    <w:rsid w:val="00A32592"/>
    <w:rsid w:val="00A377F9"/>
    <w:rsid w:val="00A60E87"/>
    <w:rsid w:val="00A74CD8"/>
    <w:rsid w:val="00AD560B"/>
    <w:rsid w:val="00B04D1F"/>
    <w:rsid w:val="00B523E0"/>
    <w:rsid w:val="00B55989"/>
    <w:rsid w:val="00B66B2A"/>
    <w:rsid w:val="00B73A30"/>
    <w:rsid w:val="00BB1455"/>
    <w:rsid w:val="00BB14B8"/>
    <w:rsid w:val="00BF41D7"/>
    <w:rsid w:val="00C03D0A"/>
    <w:rsid w:val="00C3395C"/>
    <w:rsid w:val="00C6253A"/>
    <w:rsid w:val="00C8378C"/>
    <w:rsid w:val="00CA726E"/>
    <w:rsid w:val="00CB4C10"/>
    <w:rsid w:val="00CC5881"/>
    <w:rsid w:val="00CD3BEC"/>
    <w:rsid w:val="00CF1445"/>
    <w:rsid w:val="00D05871"/>
    <w:rsid w:val="00D25C3D"/>
    <w:rsid w:val="00D520A3"/>
    <w:rsid w:val="00D62591"/>
    <w:rsid w:val="00D92F32"/>
    <w:rsid w:val="00DC7DD9"/>
    <w:rsid w:val="00DE582F"/>
    <w:rsid w:val="00DF46CE"/>
    <w:rsid w:val="00E0017B"/>
    <w:rsid w:val="00E11EA3"/>
    <w:rsid w:val="00E77ECB"/>
    <w:rsid w:val="00E80EAB"/>
    <w:rsid w:val="00E83441"/>
    <w:rsid w:val="00EA357A"/>
    <w:rsid w:val="00EB4415"/>
    <w:rsid w:val="00ED4315"/>
    <w:rsid w:val="00EF405B"/>
    <w:rsid w:val="00EF5ED2"/>
    <w:rsid w:val="00F044CF"/>
    <w:rsid w:val="00F20304"/>
    <w:rsid w:val="00F36BA8"/>
    <w:rsid w:val="00F40911"/>
    <w:rsid w:val="00F42FA5"/>
    <w:rsid w:val="00F4415F"/>
    <w:rsid w:val="00F445D4"/>
    <w:rsid w:val="00F73004"/>
    <w:rsid w:val="00F91C59"/>
    <w:rsid w:val="00F97144"/>
    <w:rsid w:val="00FC65B1"/>
    <w:rsid w:val="00FD261A"/>
    <w:rsid w:val="00FD2D22"/>
    <w:rsid w:val="00FD4C88"/>
    <w:rsid w:val="00FF73A3"/>
    <w:rsid w:val="03211FF4"/>
    <w:rsid w:val="03EBB835"/>
    <w:rsid w:val="04B1784B"/>
    <w:rsid w:val="04B220D3"/>
    <w:rsid w:val="04B52CF3"/>
    <w:rsid w:val="052E21A9"/>
    <w:rsid w:val="052F59AD"/>
    <w:rsid w:val="05490ED1"/>
    <w:rsid w:val="06A420AC"/>
    <w:rsid w:val="07533A3D"/>
    <w:rsid w:val="07AE4184"/>
    <w:rsid w:val="086C638A"/>
    <w:rsid w:val="08CB6855"/>
    <w:rsid w:val="08E62CD1"/>
    <w:rsid w:val="098C2712"/>
    <w:rsid w:val="09D13E8C"/>
    <w:rsid w:val="0A5E27E4"/>
    <w:rsid w:val="0A85349A"/>
    <w:rsid w:val="0AC86EFE"/>
    <w:rsid w:val="0D011FA5"/>
    <w:rsid w:val="0D8804A1"/>
    <w:rsid w:val="0E8D337E"/>
    <w:rsid w:val="10736EC2"/>
    <w:rsid w:val="108D2220"/>
    <w:rsid w:val="10D802C0"/>
    <w:rsid w:val="11224483"/>
    <w:rsid w:val="125526F8"/>
    <w:rsid w:val="132118AA"/>
    <w:rsid w:val="137C4C81"/>
    <w:rsid w:val="13E03049"/>
    <w:rsid w:val="14147DB1"/>
    <w:rsid w:val="147A73B6"/>
    <w:rsid w:val="148E432B"/>
    <w:rsid w:val="14E83BF1"/>
    <w:rsid w:val="15B4735C"/>
    <w:rsid w:val="15F51D1D"/>
    <w:rsid w:val="16603BE7"/>
    <w:rsid w:val="167830FB"/>
    <w:rsid w:val="173C18C6"/>
    <w:rsid w:val="17655A5A"/>
    <w:rsid w:val="17EA010B"/>
    <w:rsid w:val="18757ED6"/>
    <w:rsid w:val="187F673B"/>
    <w:rsid w:val="18867800"/>
    <w:rsid w:val="18F156DA"/>
    <w:rsid w:val="1929293E"/>
    <w:rsid w:val="19474311"/>
    <w:rsid w:val="19522544"/>
    <w:rsid w:val="1A9908D5"/>
    <w:rsid w:val="1AA20AF5"/>
    <w:rsid w:val="1B3C4A53"/>
    <w:rsid w:val="1B546D95"/>
    <w:rsid w:val="1B97407B"/>
    <w:rsid w:val="1BC6394D"/>
    <w:rsid w:val="1BD11D81"/>
    <w:rsid w:val="1BF470C4"/>
    <w:rsid w:val="1CDB7A52"/>
    <w:rsid w:val="1D1508D4"/>
    <w:rsid w:val="1DF58105"/>
    <w:rsid w:val="1E670449"/>
    <w:rsid w:val="1E815271"/>
    <w:rsid w:val="1E8B5793"/>
    <w:rsid w:val="1E9A1D1E"/>
    <w:rsid w:val="1F792A66"/>
    <w:rsid w:val="1FF725DF"/>
    <w:rsid w:val="201F2EF9"/>
    <w:rsid w:val="20CF5D32"/>
    <w:rsid w:val="21121D8D"/>
    <w:rsid w:val="21CE3369"/>
    <w:rsid w:val="22660E59"/>
    <w:rsid w:val="228505D7"/>
    <w:rsid w:val="231017E4"/>
    <w:rsid w:val="232641F2"/>
    <w:rsid w:val="23353A86"/>
    <w:rsid w:val="2383749A"/>
    <w:rsid w:val="23BE8350"/>
    <w:rsid w:val="23FF2FE5"/>
    <w:rsid w:val="25130B94"/>
    <w:rsid w:val="267C1CD4"/>
    <w:rsid w:val="26B6650C"/>
    <w:rsid w:val="26EE6292"/>
    <w:rsid w:val="273E5F24"/>
    <w:rsid w:val="277C1D89"/>
    <w:rsid w:val="27810A84"/>
    <w:rsid w:val="279C05F5"/>
    <w:rsid w:val="27CFAC4B"/>
    <w:rsid w:val="27DF67E5"/>
    <w:rsid w:val="27F7CF6E"/>
    <w:rsid w:val="2808533F"/>
    <w:rsid w:val="286D58D8"/>
    <w:rsid w:val="28A51DD7"/>
    <w:rsid w:val="28CD1527"/>
    <w:rsid w:val="28FE1133"/>
    <w:rsid w:val="294C7160"/>
    <w:rsid w:val="29EE2D75"/>
    <w:rsid w:val="2A6872B1"/>
    <w:rsid w:val="2ABA2A88"/>
    <w:rsid w:val="2AE5378F"/>
    <w:rsid w:val="2C877C75"/>
    <w:rsid w:val="2CC35A91"/>
    <w:rsid w:val="2CE42C37"/>
    <w:rsid w:val="2D5543F6"/>
    <w:rsid w:val="2D942B6B"/>
    <w:rsid w:val="2E777582"/>
    <w:rsid w:val="2F6F110B"/>
    <w:rsid w:val="30046B1F"/>
    <w:rsid w:val="31372650"/>
    <w:rsid w:val="317354C0"/>
    <w:rsid w:val="31E41081"/>
    <w:rsid w:val="322967BD"/>
    <w:rsid w:val="32551B0B"/>
    <w:rsid w:val="32FC193D"/>
    <w:rsid w:val="332417F6"/>
    <w:rsid w:val="33400128"/>
    <w:rsid w:val="33587DC5"/>
    <w:rsid w:val="34455EFD"/>
    <w:rsid w:val="349A5D1E"/>
    <w:rsid w:val="34B47097"/>
    <w:rsid w:val="357E2BB8"/>
    <w:rsid w:val="368A4ACA"/>
    <w:rsid w:val="37A231DE"/>
    <w:rsid w:val="37AE2DE1"/>
    <w:rsid w:val="37DD26B9"/>
    <w:rsid w:val="37F74FBE"/>
    <w:rsid w:val="393C2535"/>
    <w:rsid w:val="396E2ED7"/>
    <w:rsid w:val="399215AC"/>
    <w:rsid w:val="3ADC5D4E"/>
    <w:rsid w:val="3ADE4CAD"/>
    <w:rsid w:val="3B106281"/>
    <w:rsid w:val="3BD90A4D"/>
    <w:rsid w:val="3BFF94A2"/>
    <w:rsid w:val="3C300BB9"/>
    <w:rsid w:val="3CB51218"/>
    <w:rsid w:val="3CBF5B94"/>
    <w:rsid w:val="3D9F4609"/>
    <w:rsid w:val="3DDB3542"/>
    <w:rsid w:val="3F0C63C6"/>
    <w:rsid w:val="3F837400"/>
    <w:rsid w:val="3F857F20"/>
    <w:rsid w:val="3FBC2593"/>
    <w:rsid w:val="3FDF6784"/>
    <w:rsid w:val="3FEF2DF1"/>
    <w:rsid w:val="3FFB5F0A"/>
    <w:rsid w:val="400A2524"/>
    <w:rsid w:val="406B4234"/>
    <w:rsid w:val="41A316A1"/>
    <w:rsid w:val="431956A3"/>
    <w:rsid w:val="434126AD"/>
    <w:rsid w:val="435C4F55"/>
    <w:rsid w:val="43665EC0"/>
    <w:rsid w:val="45575F9B"/>
    <w:rsid w:val="464C3F70"/>
    <w:rsid w:val="46C354E1"/>
    <w:rsid w:val="472D13E1"/>
    <w:rsid w:val="47D170E1"/>
    <w:rsid w:val="48CF71DA"/>
    <w:rsid w:val="48EF270B"/>
    <w:rsid w:val="4A2F2813"/>
    <w:rsid w:val="4A335D43"/>
    <w:rsid w:val="4A524EBB"/>
    <w:rsid w:val="4A587A20"/>
    <w:rsid w:val="4A965850"/>
    <w:rsid w:val="4B66556E"/>
    <w:rsid w:val="4BF682F2"/>
    <w:rsid w:val="4C2B205E"/>
    <w:rsid w:val="4C9042BC"/>
    <w:rsid w:val="4CA829F3"/>
    <w:rsid w:val="4CFE3CA8"/>
    <w:rsid w:val="4D1E2290"/>
    <w:rsid w:val="4DD45C8D"/>
    <w:rsid w:val="4FDC312B"/>
    <w:rsid w:val="4FF11D11"/>
    <w:rsid w:val="501D482A"/>
    <w:rsid w:val="502C1A6E"/>
    <w:rsid w:val="505C66F1"/>
    <w:rsid w:val="505F32E8"/>
    <w:rsid w:val="50FA625A"/>
    <w:rsid w:val="514F4CBF"/>
    <w:rsid w:val="51E64778"/>
    <w:rsid w:val="528D5A59"/>
    <w:rsid w:val="52ED2AAE"/>
    <w:rsid w:val="530D7BEE"/>
    <w:rsid w:val="54326CFE"/>
    <w:rsid w:val="54BD2417"/>
    <w:rsid w:val="54D11678"/>
    <w:rsid w:val="55EC6B74"/>
    <w:rsid w:val="55F90154"/>
    <w:rsid w:val="561829B3"/>
    <w:rsid w:val="564A55BF"/>
    <w:rsid w:val="56A21E0A"/>
    <w:rsid w:val="56A46BA1"/>
    <w:rsid w:val="56EC6C7B"/>
    <w:rsid w:val="57693907"/>
    <w:rsid w:val="576A352B"/>
    <w:rsid w:val="57B97D69"/>
    <w:rsid w:val="57FF1E73"/>
    <w:rsid w:val="583147E6"/>
    <w:rsid w:val="5832382D"/>
    <w:rsid w:val="58AA48A0"/>
    <w:rsid w:val="59346FD0"/>
    <w:rsid w:val="59AC6B13"/>
    <w:rsid w:val="59C01029"/>
    <w:rsid w:val="59CFD4FB"/>
    <w:rsid w:val="59F13903"/>
    <w:rsid w:val="5A917816"/>
    <w:rsid w:val="5B5DC0F9"/>
    <w:rsid w:val="5B6F741D"/>
    <w:rsid w:val="5BBF5018"/>
    <w:rsid w:val="5C5A2042"/>
    <w:rsid w:val="5CCA43D3"/>
    <w:rsid w:val="5D4F875C"/>
    <w:rsid w:val="5D521789"/>
    <w:rsid w:val="5D7E4E71"/>
    <w:rsid w:val="5DB108F3"/>
    <w:rsid w:val="5DC7620A"/>
    <w:rsid w:val="5DFFBDD3"/>
    <w:rsid w:val="5E3C0C79"/>
    <w:rsid w:val="5E7F9E5B"/>
    <w:rsid w:val="5ED563A9"/>
    <w:rsid w:val="5F95D489"/>
    <w:rsid w:val="5FAF1E0E"/>
    <w:rsid w:val="5FE5F6E7"/>
    <w:rsid w:val="5FF33FD1"/>
    <w:rsid w:val="60452000"/>
    <w:rsid w:val="604B535B"/>
    <w:rsid w:val="604F0B2A"/>
    <w:rsid w:val="60C41FD1"/>
    <w:rsid w:val="610E4E78"/>
    <w:rsid w:val="622F2B93"/>
    <w:rsid w:val="63076D1A"/>
    <w:rsid w:val="64C17853"/>
    <w:rsid w:val="666D5FE4"/>
    <w:rsid w:val="67210726"/>
    <w:rsid w:val="672330DB"/>
    <w:rsid w:val="678FFEDB"/>
    <w:rsid w:val="679771D1"/>
    <w:rsid w:val="679F2175"/>
    <w:rsid w:val="67AC7934"/>
    <w:rsid w:val="67DA55F1"/>
    <w:rsid w:val="67DB3198"/>
    <w:rsid w:val="69B17F91"/>
    <w:rsid w:val="69CA423F"/>
    <w:rsid w:val="69E43893"/>
    <w:rsid w:val="6AD62CFD"/>
    <w:rsid w:val="6B101E74"/>
    <w:rsid w:val="6BCD0B35"/>
    <w:rsid w:val="6BEFA81A"/>
    <w:rsid w:val="6C4E4F6E"/>
    <w:rsid w:val="6C725C1D"/>
    <w:rsid w:val="6CA23534"/>
    <w:rsid w:val="6CEB1BD2"/>
    <w:rsid w:val="6D7C444F"/>
    <w:rsid w:val="6DCE421C"/>
    <w:rsid w:val="6DE16338"/>
    <w:rsid w:val="6DED37E5"/>
    <w:rsid w:val="6EA03BC6"/>
    <w:rsid w:val="6EB1CCCA"/>
    <w:rsid w:val="6ECF1E43"/>
    <w:rsid w:val="6EE4005E"/>
    <w:rsid w:val="6F795FA7"/>
    <w:rsid w:val="6FD73AED"/>
    <w:rsid w:val="6FFA9197"/>
    <w:rsid w:val="6FFCE8C5"/>
    <w:rsid w:val="70AF6848"/>
    <w:rsid w:val="70C7683C"/>
    <w:rsid w:val="70D813C3"/>
    <w:rsid w:val="717D43FF"/>
    <w:rsid w:val="71B420BB"/>
    <w:rsid w:val="71F978C8"/>
    <w:rsid w:val="72812221"/>
    <w:rsid w:val="72BC6D02"/>
    <w:rsid w:val="72DC2661"/>
    <w:rsid w:val="72E90EF0"/>
    <w:rsid w:val="738844C0"/>
    <w:rsid w:val="73947D4C"/>
    <w:rsid w:val="73EBD1E9"/>
    <w:rsid w:val="745C79EE"/>
    <w:rsid w:val="74C03664"/>
    <w:rsid w:val="74FD52C2"/>
    <w:rsid w:val="75180AC1"/>
    <w:rsid w:val="75714F9A"/>
    <w:rsid w:val="75988680"/>
    <w:rsid w:val="75E50022"/>
    <w:rsid w:val="75FF35E7"/>
    <w:rsid w:val="762643F8"/>
    <w:rsid w:val="764C76DA"/>
    <w:rsid w:val="776C6CF8"/>
    <w:rsid w:val="77F5A187"/>
    <w:rsid w:val="77FEB815"/>
    <w:rsid w:val="78240994"/>
    <w:rsid w:val="78757BD7"/>
    <w:rsid w:val="787B131F"/>
    <w:rsid w:val="79042721"/>
    <w:rsid w:val="791B5A9A"/>
    <w:rsid w:val="7A021744"/>
    <w:rsid w:val="7A6B4C56"/>
    <w:rsid w:val="7A9E7DEC"/>
    <w:rsid w:val="7AE4E24D"/>
    <w:rsid w:val="7B11549D"/>
    <w:rsid w:val="7B2D3BD2"/>
    <w:rsid w:val="7B781490"/>
    <w:rsid w:val="7B967276"/>
    <w:rsid w:val="7BFE688F"/>
    <w:rsid w:val="7C0E2187"/>
    <w:rsid w:val="7CA52D03"/>
    <w:rsid w:val="7CF618CC"/>
    <w:rsid w:val="7D6E7B0F"/>
    <w:rsid w:val="7D7EF615"/>
    <w:rsid w:val="7DAF0546"/>
    <w:rsid w:val="7DBF2898"/>
    <w:rsid w:val="7DC31A5E"/>
    <w:rsid w:val="7DFBA35B"/>
    <w:rsid w:val="7DFE0FFF"/>
    <w:rsid w:val="7E3FD452"/>
    <w:rsid w:val="7EBB5040"/>
    <w:rsid w:val="7EBE8FE9"/>
    <w:rsid w:val="7EDD405E"/>
    <w:rsid w:val="7EED132E"/>
    <w:rsid w:val="7F510777"/>
    <w:rsid w:val="7F55CC48"/>
    <w:rsid w:val="7F7D58EC"/>
    <w:rsid w:val="7F8E449B"/>
    <w:rsid w:val="7F9D259D"/>
    <w:rsid w:val="7FDB622B"/>
    <w:rsid w:val="7FEFA883"/>
    <w:rsid w:val="7FF7C1A2"/>
    <w:rsid w:val="7FFC4B9A"/>
    <w:rsid w:val="8CFB2CF5"/>
    <w:rsid w:val="978D101B"/>
    <w:rsid w:val="97FF9273"/>
    <w:rsid w:val="9D4B5CFF"/>
    <w:rsid w:val="9DB7799A"/>
    <w:rsid w:val="9EFFEA1B"/>
    <w:rsid w:val="ACF7BA48"/>
    <w:rsid w:val="AF7D1EB0"/>
    <w:rsid w:val="AFB7731F"/>
    <w:rsid w:val="B74FCA83"/>
    <w:rsid w:val="B7C672AB"/>
    <w:rsid w:val="BA7B23C6"/>
    <w:rsid w:val="BBCEB6E2"/>
    <w:rsid w:val="BBDD16BB"/>
    <w:rsid w:val="BC6E1B20"/>
    <w:rsid w:val="BEB80294"/>
    <w:rsid w:val="BEFE247D"/>
    <w:rsid w:val="BFBC9651"/>
    <w:rsid w:val="BFF65B67"/>
    <w:rsid w:val="C5EB2C71"/>
    <w:rsid w:val="C776236B"/>
    <w:rsid w:val="CAB917FE"/>
    <w:rsid w:val="CBF2A507"/>
    <w:rsid w:val="CEF5DB00"/>
    <w:rsid w:val="CF3FAB34"/>
    <w:rsid w:val="CF5706D5"/>
    <w:rsid w:val="D62DBED0"/>
    <w:rsid w:val="D7DBD940"/>
    <w:rsid w:val="DBD7FA07"/>
    <w:rsid w:val="DDF7007C"/>
    <w:rsid w:val="DDFF9F40"/>
    <w:rsid w:val="DEBF63D4"/>
    <w:rsid w:val="DF3F92AA"/>
    <w:rsid w:val="DF9DFE06"/>
    <w:rsid w:val="DFBFFCAC"/>
    <w:rsid w:val="DFD780D5"/>
    <w:rsid w:val="DFFBAFDC"/>
    <w:rsid w:val="DFFD1632"/>
    <w:rsid w:val="DFFFB4CC"/>
    <w:rsid w:val="E7FFAB3F"/>
    <w:rsid w:val="EC676979"/>
    <w:rsid w:val="EDB6AE8E"/>
    <w:rsid w:val="EDF956D2"/>
    <w:rsid w:val="EEBFF08E"/>
    <w:rsid w:val="EFBB8A19"/>
    <w:rsid w:val="F39E3167"/>
    <w:rsid w:val="F3A54D6B"/>
    <w:rsid w:val="F574B3BF"/>
    <w:rsid w:val="F6FB6F51"/>
    <w:rsid w:val="F79F4FCE"/>
    <w:rsid w:val="F7BF30E4"/>
    <w:rsid w:val="F7E1E76A"/>
    <w:rsid w:val="F93F9822"/>
    <w:rsid w:val="F9BDFFB1"/>
    <w:rsid w:val="F9BE54B9"/>
    <w:rsid w:val="F9D74B7D"/>
    <w:rsid w:val="F9E9DCB6"/>
    <w:rsid w:val="FAB3A3E2"/>
    <w:rsid w:val="FABB13AA"/>
    <w:rsid w:val="FAFBB9BA"/>
    <w:rsid w:val="FBEB2148"/>
    <w:rsid w:val="FBF6703D"/>
    <w:rsid w:val="FC2EF4B7"/>
    <w:rsid w:val="FCD7316F"/>
    <w:rsid w:val="FCFE3AF0"/>
    <w:rsid w:val="FCFFD487"/>
    <w:rsid w:val="FDD201C7"/>
    <w:rsid w:val="FE3E6735"/>
    <w:rsid w:val="FE734873"/>
    <w:rsid w:val="FE7D4C72"/>
    <w:rsid w:val="FEBF7F40"/>
    <w:rsid w:val="FEEF6E52"/>
    <w:rsid w:val="FEFFC40F"/>
    <w:rsid w:val="FF1BB555"/>
    <w:rsid w:val="FF2EA1A3"/>
    <w:rsid w:val="FF41BA85"/>
    <w:rsid w:val="FFD786B4"/>
    <w:rsid w:val="FFEF6DEA"/>
    <w:rsid w:val="FFFC7B83"/>
    <w:rsid w:val="FFFF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spacing w:before="50" w:beforeLines="50" w:after="50" w:afterLines="50" w:line="360" w:lineRule="auto"/>
      <w:ind w:left="431" w:hanging="431"/>
      <w:outlineLvl w:val="0"/>
    </w:pPr>
    <w:rPr>
      <w:rFonts w:ascii="Times New Roman" w:hAnsi="Times New Roman" w:eastAsia="宋体"/>
      <w:b/>
      <w:kern w:val="44"/>
      <w:sz w:val="28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50" w:beforeLines="50" w:after="50" w:afterLines="50" w:line="240" w:lineRule="auto"/>
      <w:ind w:left="578" w:hanging="578"/>
      <w:outlineLvl w:val="1"/>
    </w:pPr>
    <w:rPr>
      <w:rFonts w:ascii="Times New Roman" w:hAnsi="Times New Roman" w:eastAsia="宋体"/>
      <w:b/>
      <w:sz w:val="24"/>
    </w:rPr>
  </w:style>
  <w:style w:type="paragraph" w:styleId="5">
    <w:name w:val="heading 3"/>
    <w:basedOn w:val="1"/>
    <w:next w:val="3"/>
    <w:link w:val="55"/>
    <w:qFormat/>
    <w:uiPriority w:val="0"/>
    <w:pPr>
      <w:keepNext/>
      <w:keepLines/>
      <w:numPr>
        <w:ilvl w:val="2"/>
        <w:numId w:val="1"/>
      </w:numPr>
      <w:spacing w:before="30" w:beforeLines="30" w:after="30" w:afterLines="30"/>
      <w:outlineLvl w:val="2"/>
    </w:pPr>
    <w:rPr>
      <w:rFonts w:ascii="Times New Roman" w:hAnsi="Times New Roman" w:eastAsia="宋体"/>
      <w:b/>
    </w:rPr>
  </w:style>
  <w:style w:type="paragraph" w:styleId="6">
    <w:name w:val="heading 4"/>
    <w:basedOn w:val="1"/>
    <w:next w:val="3"/>
    <w:qFormat/>
    <w:uiPriority w:val="0"/>
    <w:pPr>
      <w:keepNext/>
      <w:keepLines/>
      <w:numPr>
        <w:ilvl w:val="3"/>
        <w:numId w:val="1"/>
      </w:numPr>
      <w:spacing w:line="360" w:lineRule="auto"/>
      <w:outlineLvl w:val="3"/>
    </w:pPr>
    <w:rPr>
      <w:b/>
    </w:rPr>
  </w:style>
  <w:style w:type="paragraph" w:styleId="7">
    <w:name w:val="heading 5"/>
    <w:basedOn w:val="1"/>
    <w:next w:val="3"/>
    <w:qFormat/>
    <w:uiPriority w:val="0"/>
    <w:pPr>
      <w:keepNext/>
      <w:keepLines/>
      <w:numPr>
        <w:ilvl w:val="4"/>
        <w:numId w:val="1"/>
      </w:numPr>
      <w:spacing w:line="360" w:lineRule="auto"/>
      <w:outlineLvl w:val="4"/>
    </w:pPr>
    <w:rPr>
      <w:b/>
    </w:rPr>
  </w:style>
  <w:style w:type="paragraph" w:styleId="8">
    <w:name w:val="heading 6"/>
    <w:basedOn w:val="1"/>
    <w:next w:val="1"/>
    <w:qFormat/>
    <w:uiPriority w:val="0"/>
    <w:pPr>
      <w:widowControl/>
      <w:numPr>
        <w:ilvl w:val="5"/>
        <w:numId w:val="2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5"/>
    </w:pPr>
    <w:rPr>
      <w:rFonts w:ascii="Arial" w:hAnsi="Arial"/>
      <w:i/>
      <w:kern w:val="0"/>
      <w:sz w:val="22"/>
    </w:rPr>
  </w:style>
  <w:style w:type="paragraph" w:styleId="9">
    <w:name w:val="heading 7"/>
    <w:basedOn w:val="1"/>
    <w:next w:val="1"/>
    <w:qFormat/>
    <w:uiPriority w:val="0"/>
    <w:pPr>
      <w:widowControl/>
      <w:numPr>
        <w:ilvl w:val="6"/>
        <w:numId w:val="2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6"/>
    </w:pPr>
    <w:rPr>
      <w:rFonts w:ascii="Arial" w:hAnsi="Arial"/>
      <w:kern w:val="0"/>
      <w:sz w:val="24"/>
    </w:rPr>
  </w:style>
  <w:style w:type="paragraph" w:styleId="10">
    <w:name w:val="heading 8"/>
    <w:basedOn w:val="1"/>
    <w:next w:val="1"/>
    <w:qFormat/>
    <w:uiPriority w:val="0"/>
    <w:pPr>
      <w:widowControl/>
      <w:numPr>
        <w:ilvl w:val="7"/>
        <w:numId w:val="2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7"/>
    </w:pPr>
    <w:rPr>
      <w:rFonts w:ascii="Arial" w:hAnsi="Arial"/>
      <w:i/>
      <w:kern w:val="0"/>
      <w:sz w:val="24"/>
    </w:rPr>
  </w:style>
  <w:style w:type="paragraph" w:styleId="11">
    <w:name w:val="heading 9"/>
    <w:basedOn w:val="1"/>
    <w:next w:val="1"/>
    <w:qFormat/>
    <w:uiPriority w:val="0"/>
    <w:pPr>
      <w:widowControl/>
      <w:numPr>
        <w:ilvl w:val="8"/>
        <w:numId w:val="2"/>
      </w:numPr>
      <w:overflowPunct w:val="0"/>
      <w:autoSpaceDE w:val="0"/>
      <w:autoSpaceDN w:val="0"/>
      <w:adjustRightInd w:val="0"/>
      <w:spacing w:before="240" w:after="60" w:line="360" w:lineRule="auto"/>
      <w:textAlignment w:val="baseline"/>
      <w:outlineLvl w:val="8"/>
    </w:pPr>
    <w:rPr>
      <w:rFonts w:ascii="Arial" w:hAnsi="Arial"/>
      <w:i/>
      <w:kern w:val="0"/>
      <w:sz w:val="18"/>
    </w:rPr>
  </w:style>
  <w:style w:type="character" w:default="1" w:styleId="38">
    <w:name w:val="Default Paragraph Font"/>
    <w:semiHidden/>
    <w:unhideWhenUsed/>
    <w:qFormat/>
    <w:uiPriority w:val="1"/>
  </w:style>
  <w:style w:type="table" w:default="1" w:styleId="3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52"/>
    <w:qFormat/>
    <w:uiPriority w:val="0"/>
    <w:pPr>
      <w:ind w:firstLine="420"/>
    </w:pPr>
  </w:style>
  <w:style w:type="paragraph" w:styleId="12">
    <w:name w:val="toc 7"/>
    <w:basedOn w:val="1"/>
    <w:next w:val="1"/>
    <w:semiHidden/>
    <w:qFormat/>
    <w:uiPriority w:val="0"/>
    <w:pPr>
      <w:ind w:left="1260"/>
      <w:jc w:val="left"/>
    </w:pPr>
    <w:rPr>
      <w:sz w:val="18"/>
    </w:rPr>
  </w:style>
  <w:style w:type="paragraph" w:styleId="13">
    <w:name w:val="List Number"/>
    <w:basedOn w:val="1"/>
    <w:qFormat/>
    <w:uiPriority w:val="0"/>
    <w:pPr>
      <w:numPr>
        <w:ilvl w:val="0"/>
        <w:numId w:val="3"/>
      </w:numPr>
      <w:tabs>
        <w:tab w:val="left" w:pos="454"/>
        <w:tab w:val="clear" w:pos="360"/>
      </w:tabs>
      <w:spacing w:line="300" w:lineRule="auto"/>
      <w:ind w:left="454" w:hanging="454" w:firstLineChars="0"/>
      <w:jc w:val="center"/>
    </w:pPr>
    <w:rPr>
      <w:rFonts w:eastAsia="黑体"/>
    </w:rPr>
  </w:style>
  <w:style w:type="paragraph" w:styleId="14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15">
    <w:name w:val="Document Map"/>
    <w:basedOn w:val="1"/>
    <w:semiHidden/>
    <w:qFormat/>
    <w:uiPriority w:val="0"/>
    <w:pPr>
      <w:shd w:val="clear" w:color="auto" w:fill="000080"/>
    </w:pPr>
  </w:style>
  <w:style w:type="paragraph" w:styleId="16">
    <w:name w:val="Salutation"/>
    <w:basedOn w:val="1"/>
    <w:next w:val="1"/>
    <w:qFormat/>
    <w:uiPriority w:val="0"/>
    <w:rPr>
      <w:rFonts w:eastAsia="宋体"/>
    </w:rPr>
  </w:style>
  <w:style w:type="paragraph" w:styleId="17">
    <w:name w:val="Body Text 3"/>
    <w:basedOn w:val="1"/>
    <w:qFormat/>
    <w:uiPriority w:val="0"/>
    <w:pPr>
      <w:spacing w:line="360" w:lineRule="auto"/>
      <w:ind w:right="170"/>
    </w:pPr>
    <w:rPr>
      <w:rFonts w:ascii="宋体"/>
      <w:spacing w:val="18"/>
    </w:rPr>
  </w:style>
  <w:style w:type="paragraph" w:styleId="18">
    <w:name w:val="Body Text"/>
    <w:basedOn w:val="1"/>
    <w:qFormat/>
    <w:uiPriority w:val="0"/>
    <w:pPr>
      <w:keepLines/>
      <w:spacing w:after="120" w:line="240" w:lineRule="atLeast"/>
      <w:ind w:left="720"/>
      <w:jc w:val="left"/>
    </w:pPr>
    <w:rPr>
      <w:rFonts w:ascii="宋体"/>
      <w:kern w:val="0"/>
      <w:sz w:val="20"/>
    </w:rPr>
  </w:style>
  <w:style w:type="paragraph" w:styleId="19">
    <w:name w:val="Body Text Indent"/>
    <w:basedOn w:val="1"/>
    <w:qFormat/>
    <w:uiPriority w:val="0"/>
    <w:pPr>
      <w:ind w:firstLine="360"/>
    </w:pPr>
  </w:style>
  <w:style w:type="paragraph" w:styleId="20">
    <w:name w:val="Block Text"/>
    <w:basedOn w:val="1"/>
    <w:qFormat/>
    <w:uiPriority w:val="0"/>
    <w:pPr>
      <w:spacing w:before="120" w:after="120" w:line="360" w:lineRule="exact"/>
      <w:ind w:left="23" w:right="170" w:firstLine="337"/>
    </w:pPr>
    <w:rPr>
      <w:rFonts w:ascii="宋体"/>
      <w:spacing w:val="18"/>
    </w:rPr>
  </w:style>
  <w:style w:type="paragraph" w:styleId="21">
    <w:name w:val="toc 5"/>
    <w:basedOn w:val="1"/>
    <w:next w:val="1"/>
    <w:semiHidden/>
    <w:qFormat/>
    <w:uiPriority w:val="0"/>
    <w:pPr>
      <w:ind w:left="840"/>
      <w:jc w:val="left"/>
    </w:pPr>
    <w:rPr>
      <w:sz w:val="18"/>
    </w:rPr>
  </w:style>
  <w:style w:type="paragraph" w:styleId="22">
    <w:name w:val="toc 3"/>
    <w:basedOn w:val="1"/>
    <w:next w:val="1"/>
    <w:semiHidden/>
    <w:qFormat/>
    <w:uiPriority w:val="0"/>
    <w:pPr>
      <w:ind w:left="420"/>
      <w:jc w:val="left"/>
    </w:pPr>
    <w:rPr>
      <w:i/>
      <w:sz w:val="20"/>
    </w:rPr>
  </w:style>
  <w:style w:type="paragraph" w:styleId="23">
    <w:name w:val="toc 8"/>
    <w:basedOn w:val="1"/>
    <w:next w:val="1"/>
    <w:semiHidden/>
    <w:qFormat/>
    <w:uiPriority w:val="0"/>
    <w:pPr>
      <w:ind w:left="1470"/>
      <w:jc w:val="left"/>
    </w:pPr>
    <w:rPr>
      <w:sz w:val="18"/>
    </w:rPr>
  </w:style>
  <w:style w:type="paragraph" w:styleId="24">
    <w:name w:val="Date"/>
    <w:basedOn w:val="1"/>
    <w:next w:val="1"/>
    <w:qFormat/>
    <w:uiPriority w:val="0"/>
    <w:rPr>
      <w:rFonts w:ascii="楷体_GB2312" w:eastAsia="楷体_GB2312"/>
    </w:rPr>
  </w:style>
  <w:style w:type="paragraph" w:styleId="25">
    <w:name w:val="Body Text Indent 2"/>
    <w:basedOn w:val="1"/>
    <w:qFormat/>
    <w:uiPriority w:val="0"/>
    <w:pPr>
      <w:ind w:firstLine="425"/>
    </w:pPr>
    <w:rPr>
      <w:rFonts w:ascii="宋体"/>
    </w:rPr>
  </w:style>
  <w:style w:type="paragraph" w:styleId="26">
    <w:name w:val="Balloon Text"/>
    <w:basedOn w:val="1"/>
    <w:link w:val="42"/>
    <w:qFormat/>
    <w:uiPriority w:val="0"/>
    <w:rPr>
      <w:sz w:val="18"/>
      <w:szCs w:val="18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28">
    <w:name w:val="header"/>
    <w:basedOn w:val="1"/>
    <w:link w:val="5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9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caps/>
      <w:sz w:val="20"/>
    </w:rPr>
  </w:style>
  <w:style w:type="paragraph" w:styleId="30">
    <w:name w:val="toc 4"/>
    <w:basedOn w:val="1"/>
    <w:next w:val="1"/>
    <w:semiHidden/>
    <w:qFormat/>
    <w:uiPriority w:val="0"/>
    <w:pPr>
      <w:ind w:left="630"/>
      <w:jc w:val="left"/>
    </w:pPr>
    <w:rPr>
      <w:sz w:val="18"/>
    </w:rPr>
  </w:style>
  <w:style w:type="paragraph" w:styleId="31">
    <w:name w:val="toc 6"/>
    <w:basedOn w:val="1"/>
    <w:next w:val="1"/>
    <w:semiHidden/>
    <w:qFormat/>
    <w:uiPriority w:val="0"/>
    <w:pPr>
      <w:ind w:left="1050"/>
      <w:jc w:val="left"/>
    </w:pPr>
    <w:rPr>
      <w:sz w:val="18"/>
    </w:rPr>
  </w:style>
  <w:style w:type="paragraph" w:styleId="32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</w:rPr>
  </w:style>
  <w:style w:type="paragraph" w:styleId="33">
    <w:name w:val="toc 9"/>
    <w:basedOn w:val="1"/>
    <w:next w:val="1"/>
    <w:semiHidden/>
    <w:qFormat/>
    <w:uiPriority w:val="0"/>
    <w:pPr>
      <w:ind w:left="1680"/>
      <w:jc w:val="left"/>
    </w:pPr>
    <w:rPr>
      <w:sz w:val="18"/>
    </w:rPr>
  </w:style>
  <w:style w:type="paragraph" w:styleId="34">
    <w:name w:val="Body Text 2"/>
    <w:basedOn w:val="1"/>
    <w:qFormat/>
    <w:uiPriority w:val="0"/>
    <w:pPr>
      <w:spacing w:after="120" w:line="480" w:lineRule="auto"/>
    </w:pPr>
  </w:style>
  <w:style w:type="paragraph" w:styleId="3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37">
    <w:name w:val="Table Grid"/>
    <w:basedOn w:val="3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9">
    <w:name w:val="Strong"/>
    <w:basedOn w:val="38"/>
    <w:qFormat/>
    <w:uiPriority w:val="0"/>
    <w:rPr>
      <w:b/>
    </w:rPr>
  </w:style>
  <w:style w:type="character" w:styleId="40">
    <w:name w:val="page number"/>
    <w:basedOn w:val="38"/>
    <w:qFormat/>
    <w:uiPriority w:val="0"/>
  </w:style>
  <w:style w:type="character" w:styleId="41">
    <w:name w:val="FollowedHyperlink"/>
    <w:basedOn w:val="38"/>
    <w:qFormat/>
    <w:uiPriority w:val="0"/>
    <w:rPr>
      <w:color w:val="800080"/>
      <w:u w:val="single"/>
    </w:rPr>
  </w:style>
  <w:style w:type="character" w:customStyle="1" w:styleId="42">
    <w:name w:val="批注框文本 Char"/>
    <w:link w:val="26"/>
    <w:qFormat/>
    <w:uiPriority w:val="0"/>
    <w:rPr>
      <w:kern w:val="2"/>
      <w:sz w:val="18"/>
      <w:szCs w:val="18"/>
    </w:rPr>
  </w:style>
  <w:style w:type="paragraph" w:customStyle="1" w:styleId="43">
    <w:name w:val="目录"/>
    <w:basedOn w:val="1"/>
    <w:next w:val="1"/>
    <w:qFormat/>
    <w:uiPriority w:val="0"/>
    <w:pPr>
      <w:jc w:val="center"/>
    </w:pPr>
    <w:rPr>
      <w:b/>
      <w:sz w:val="24"/>
    </w:rPr>
  </w:style>
  <w:style w:type="paragraph" w:customStyle="1" w:styleId="44">
    <w:name w:val="主标题"/>
    <w:basedOn w:val="1"/>
    <w:next w:val="1"/>
    <w:qFormat/>
    <w:uiPriority w:val="0"/>
    <w:pPr>
      <w:spacing w:line="360" w:lineRule="auto"/>
      <w:jc w:val="center"/>
    </w:pPr>
    <w:rPr>
      <w:b/>
      <w:sz w:val="30"/>
    </w:rPr>
  </w:style>
  <w:style w:type="paragraph" w:customStyle="1" w:styleId="45">
    <w:name w:val="¸½Â¼"/>
    <w:basedOn w:val="5"/>
    <w:qFormat/>
    <w:uiPriority w:val="0"/>
    <w:pPr>
      <w:keepLines w:val="0"/>
      <w:widowControl/>
      <w:tabs>
        <w:tab w:val="left" w:pos="360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b w:val="0"/>
      <w:kern w:val="0"/>
      <w:position w:val="20"/>
      <w:sz w:val="24"/>
    </w:rPr>
  </w:style>
  <w:style w:type="paragraph" w:customStyle="1" w:styleId="46">
    <w:name w:val="InfoBlue"/>
    <w:basedOn w:val="1"/>
    <w:next w:val="18"/>
    <w:qFormat/>
    <w:uiPriority w:val="0"/>
    <w:pPr>
      <w:tabs>
        <w:tab w:val="left" w:pos="381"/>
      </w:tabs>
      <w:spacing w:after="120" w:line="240" w:lineRule="atLeast"/>
      <w:ind w:left="450"/>
      <w:jc w:val="left"/>
    </w:pPr>
    <w:rPr>
      <w:rFonts w:ascii="宋体"/>
      <w:iCs/>
      <w:kern w:val="0"/>
      <w:sz w:val="20"/>
    </w:rPr>
  </w:style>
  <w:style w:type="paragraph" w:customStyle="1" w:styleId="47">
    <w:name w:val="body text"/>
    <w:qFormat/>
    <w:uiPriority w:val="0"/>
    <w:pPr>
      <w:keepLines/>
      <w:spacing w:after="120" w:line="220" w:lineRule="atLeast"/>
    </w:pPr>
    <w:rPr>
      <w:rFonts w:ascii="宋体" w:hAnsi="Times New Roman" w:eastAsia="宋体" w:cs="Times New Roman"/>
      <w:lang w:val="en-GB" w:eastAsia="zh-CN" w:bidi="ar-SA"/>
    </w:rPr>
  </w:style>
  <w:style w:type="paragraph" w:customStyle="1" w:styleId="48">
    <w:name w:val="注释"/>
    <w:basedOn w:val="1"/>
    <w:qFormat/>
    <w:uiPriority w:val="0"/>
    <w:pPr>
      <w:spacing w:line="0" w:lineRule="atLeast"/>
    </w:pPr>
    <w:rPr>
      <w:rFonts w:ascii="Microsoft Sans Serif" w:hAnsi="Microsoft Sans Serif"/>
      <w:sz w:val="15"/>
      <w:szCs w:val="24"/>
    </w:rPr>
  </w:style>
  <w:style w:type="paragraph" w:customStyle="1" w:styleId="49">
    <w:name w:val="Doc_HeadLine2"/>
    <w:basedOn w:val="1"/>
    <w:qFormat/>
    <w:uiPriority w:val="0"/>
    <w:pPr>
      <w:spacing w:line="360" w:lineRule="auto"/>
    </w:pPr>
    <w:rPr>
      <w:b/>
      <w:sz w:val="24"/>
    </w:rPr>
  </w:style>
  <w:style w:type="paragraph" w:customStyle="1" w:styleId="50">
    <w:name w:val="列项"/>
    <w:basedOn w:val="1"/>
    <w:qFormat/>
    <w:uiPriority w:val="0"/>
    <w:pPr>
      <w:spacing w:line="300" w:lineRule="auto"/>
    </w:pPr>
    <w:rPr>
      <w:rFonts w:ascii="Arial" w:hAnsi="Arial"/>
    </w:rPr>
  </w:style>
  <w:style w:type="paragraph" w:customStyle="1" w:styleId="51">
    <w:name w:val="样式 正文缩进表正文正文非缩进正文不缩进首行缩进正文（首行缩进两字）正文（首行缩进两字）＋行距：1.5倍行距正文缩..."/>
    <w:basedOn w:val="3"/>
    <w:link w:val="53"/>
    <w:qFormat/>
    <w:uiPriority w:val="0"/>
    <w:rPr>
      <w:rFonts w:ascii="Arial" w:hAnsi="Arial"/>
    </w:rPr>
  </w:style>
  <w:style w:type="character" w:customStyle="1" w:styleId="52">
    <w:name w:val="正文缩进 Char1"/>
    <w:link w:val="3"/>
    <w:qFormat/>
    <w:uiPriority w:val="0"/>
    <w:rPr>
      <w:rFonts w:eastAsia="宋体"/>
      <w:kern w:val="2"/>
      <w:sz w:val="21"/>
      <w:lang w:val="en-US" w:eastAsia="zh-CN" w:bidi="ar-SA"/>
    </w:rPr>
  </w:style>
  <w:style w:type="character" w:customStyle="1" w:styleId="53">
    <w:name w:val="样式 正文缩进表正文正文非缩进正文不缩进首行缩进正文（首行缩进两字）正文（首行缩进两字）＋行距：1.5倍行距正文缩... Char"/>
    <w:link w:val="51"/>
    <w:qFormat/>
    <w:uiPriority w:val="0"/>
    <w:rPr>
      <w:rFonts w:ascii="Arial" w:hAnsi="Arial" w:eastAsia="宋体"/>
      <w:kern w:val="2"/>
      <w:sz w:val="21"/>
      <w:lang w:val="en-US" w:eastAsia="zh-CN" w:bidi="ar-SA"/>
    </w:rPr>
  </w:style>
  <w:style w:type="paragraph" w:customStyle="1" w:styleId="54">
    <w:name w:val="样式 正文缩进表正文正文非缩进正文不缩进首行缩进正文（首行缩进两字）正文（首行缩进两字）＋行距：1.5倍行距正文缩...1"/>
    <w:basedOn w:val="3"/>
    <w:qFormat/>
    <w:uiPriority w:val="0"/>
    <w:pPr>
      <w:ind w:firstLine="0"/>
      <w:jc w:val="center"/>
    </w:pPr>
    <w:rPr>
      <w:rFonts w:ascii="Arial" w:hAnsi="Arial" w:cs="宋体"/>
      <w:sz w:val="18"/>
    </w:rPr>
  </w:style>
  <w:style w:type="character" w:customStyle="1" w:styleId="55">
    <w:name w:val="标题 3 Char"/>
    <w:link w:val="5"/>
    <w:qFormat/>
    <w:uiPriority w:val="0"/>
    <w:rPr>
      <w:rFonts w:ascii="Times New Roman" w:hAnsi="Times New Roman" w:eastAsia="宋体"/>
      <w:b/>
      <w:kern w:val="2"/>
      <w:sz w:val="21"/>
      <w:lang w:val="en-US" w:eastAsia="zh-CN" w:bidi="ar-SA"/>
    </w:rPr>
  </w:style>
  <w:style w:type="paragraph" w:customStyle="1" w:styleId="56">
    <w:name w:val="表格内"/>
    <w:basedOn w:val="1"/>
    <w:qFormat/>
    <w:uiPriority w:val="0"/>
    <w:rPr>
      <w:rFonts w:ascii="Arial" w:hAnsi="Arial"/>
      <w:sz w:val="18"/>
    </w:rPr>
  </w:style>
  <w:style w:type="paragraph" w:customStyle="1" w:styleId="57">
    <w:name w:val="7表格4：表中文字居中"/>
    <w:basedOn w:val="1"/>
    <w:qFormat/>
    <w:uiPriority w:val="0"/>
    <w:pPr>
      <w:jc w:val="center"/>
    </w:pPr>
    <w:rPr>
      <w:rFonts w:ascii="Arial" w:hAnsi="Arial" w:cs="宋体"/>
      <w:sz w:val="18"/>
    </w:rPr>
  </w:style>
  <w:style w:type="paragraph" w:customStyle="1" w:styleId="58">
    <w:name w:val="7表格3：表中文字居左"/>
    <w:link w:val="70"/>
    <w:qFormat/>
    <w:uiPriority w:val="0"/>
    <w:pPr>
      <w:spacing w:before="40" w:after="40"/>
    </w:pPr>
    <w:rPr>
      <w:rFonts w:ascii="Arial" w:hAnsi="Arial" w:eastAsia="宋体" w:cs="宋体"/>
      <w:sz w:val="18"/>
      <w:lang w:val="en-US" w:eastAsia="zh-CN" w:bidi="ar-SA"/>
    </w:rPr>
  </w:style>
  <w:style w:type="character" w:customStyle="1" w:styleId="59">
    <w:name w:val="页眉 Char"/>
    <w:basedOn w:val="38"/>
    <w:link w:val="28"/>
    <w:qFormat/>
    <w:uiPriority w:val="0"/>
    <w:rPr>
      <w:sz w:val="18"/>
    </w:rPr>
  </w:style>
  <w:style w:type="character" w:customStyle="1" w:styleId="60">
    <w:name w:val="正文：首行缩进2字符-指导 Char"/>
    <w:basedOn w:val="61"/>
    <w:link w:val="63"/>
    <w:qFormat/>
    <w:uiPriority w:val="0"/>
    <w:rPr>
      <w:color w:val="0000FF"/>
    </w:rPr>
  </w:style>
  <w:style w:type="character" w:customStyle="1" w:styleId="61">
    <w:name w:val="正文：首行缩进2字符 Char"/>
    <w:basedOn w:val="38"/>
    <w:link w:val="62"/>
    <w:qFormat/>
    <w:uiPriority w:val="0"/>
    <w:rPr>
      <w:rFonts w:ascii="Arial" w:hAnsi="Arial" w:cs="宋体"/>
    </w:rPr>
  </w:style>
  <w:style w:type="paragraph" w:customStyle="1" w:styleId="62">
    <w:name w:val="正文：首行缩进2字符"/>
    <w:basedOn w:val="1"/>
    <w:link w:val="61"/>
    <w:qFormat/>
    <w:uiPriority w:val="0"/>
    <w:pPr>
      <w:spacing w:line="360" w:lineRule="atLeast"/>
      <w:ind w:firstLine="420" w:firstLineChars="200"/>
    </w:pPr>
    <w:rPr>
      <w:rFonts w:ascii="Arial" w:hAnsi="Arial" w:cs="宋体"/>
    </w:rPr>
  </w:style>
  <w:style w:type="paragraph" w:customStyle="1" w:styleId="63">
    <w:name w:val="正文：首行缩进2字符-指导"/>
    <w:basedOn w:val="62"/>
    <w:link w:val="60"/>
    <w:qFormat/>
    <w:uiPriority w:val="0"/>
    <w:rPr>
      <w:color w:val="0000FF"/>
    </w:rPr>
  </w:style>
  <w:style w:type="character" w:customStyle="1" w:styleId="64">
    <w:name w:val="1封面4：分隔符&lt;&gt;（小四） Char Char"/>
    <w:basedOn w:val="38"/>
    <w:link w:val="65"/>
    <w:qFormat/>
    <w:uiPriority w:val="0"/>
    <w:rPr>
      <w:rFonts w:ascii="Arial" w:hAnsi="Arial"/>
      <w:sz w:val="24"/>
      <w:szCs w:val="24"/>
    </w:rPr>
  </w:style>
  <w:style w:type="paragraph" w:customStyle="1" w:styleId="65">
    <w:name w:val="1封面4：分隔符&lt;&gt;（小四）"/>
    <w:basedOn w:val="1"/>
    <w:link w:val="64"/>
    <w:qFormat/>
    <w:uiPriority w:val="0"/>
    <w:pPr>
      <w:spacing w:line="360" w:lineRule="atLeast"/>
      <w:jc w:val="center"/>
    </w:pPr>
    <w:rPr>
      <w:rFonts w:ascii="Arial" w:hAnsi="Arial"/>
      <w:sz w:val="24"/>
      <w:szCs w:val="24"/>
    </w:rPr>
  </w:style>
  <w:style w:type="character" w:customStyle="1" w:styleId="66">
    <w:name w:val="1封面6：编写指导（小四）"/>
    <w:basedOn w:val="38"/>
    <w:qFormat/>
    <w:uiPriority w:val="0"/>
    <w:rPr>
      <w:rFonts w:ascii="Arial" w:hAnsi="Arial"/>
      <w:color w:val="0000FF"/>
      <w:sz w:val="24"/>
    </w:rPr>
  </w:style>
  <w:style w:type="paragraph" w:customStyle="1" w:styleId="67">
    <w:name w:val="3扉页：修改记录"/>
    <w:basedOn w:val="1"/>
    <w:next w:val="62"/>
    <w:qFormat/>
    <w:uiPriority w:val="0"/>
    <w:pPr>
      <w:spacing w:before="120" w:after="120"/>
      <w:ind w:firstLine="420"/>
      <w:jc w:val="center"/>
    </w:pPr>
    <w:rPr>
      <w:rFonts w:ascii="Arial" w:hAnsi="Arial" w:cs="宋体"/>
      <w:b/>
      <w:bCs/>
      <w:sz w:val="32"/>
    </w:rPr>
  </w:style>
  <w:style w:type="paragraph" w:customStyle="1" w:styleId="68">
    <w:name w:val="7表格2：表头（前后2磅，居中）"/>
    <w:basedOn w:val="58"/>
    <w:next w:val="58"/>
    <w:qFormat/>
    <w:uiPriority w:val="0"/>
    <w:pPr>
      <w:jc w:val="center"/>
    </w:pPr>
  </w:style>
  <w:style w:type="character" w:customStyle="1" w:styleId="69">
    <w:name w:val="7表格3：表中文字居左-指导 Char"/>
    <w:basedOn w:val="70"/>
    <w:link w:val="71"/>
    <w:qFormat/>
    <w:uiPriority w:val="0"/>
    <w:rPr>
      <w:color w:val="0000FF"/>
    </w:rPr>
  </w:style>
  <w:style w:type="character" w:customStyle="1" w:styleId="70">
    <w:name w:val="7表格3：表中文字居左 Char"/>
    <w:basedOn w:val="38"/>
    <w:link w:val="58"/>
    <w:qFormat/>
    <w:uiPriority w:val="0"/>
    <w:rPr>
      <w:rFonts w:ascii="Arial" w:hAnsi="Arial" w:eastAsia="宋体" w:cs="宋体"/>
      <w:sz w:val="18"/>
      <w:lang w:val="en-US" w:eastAsia="zh-CN" w:bidi="ar-SA"/>
    </w:rPr>
  </w:style>
  <w:style w:type="paragraph" w:customStyle="1" w:styleId="71">
    <w:name w:val="7表格3：表中文字居左-指导"/>
    <w:basedOn w:val="58"/>
    <w:link w:val="69"/>
    <w:qFormat/>
    <w:uiPriority w:val="0"/>
    <w:rPr>
      <w:color w:val="0000FF"/>
    </w:rPr>
  </w:style>
  <w:style w:type="paragraph" w:customStyle="1" w:styleId="72">
    <w:name w:val="7表格2：表头（前后2磅，居中）-指导"/>
    <w:basedOn w:val="1"/>
    <w:qFormat/>
    <w:uiPriority w:val="0"/>
    <w:pPr>
      <w:widowControl/>
      <w:spacing w:before="40" w:after="40"/>
      <w:jc w:val="center"/>
    </w:pPr>
    <w:rPr>
      <w:rFonts w:ascii="Arial" w:hAnsi="Arial" w:cs="宋体"/>
      <w:color w:val="0000FF"/>
      <w:kern w:val="0"/>
      <w:sz w:val="18"/>
      <w:szCs w:val="20"/>
    </w:rPr>
  </w:style>
  <w:style w:type="paragraph" w:customStyle="1" w:styleId="73">
    <w:name w:val="7表格4：表中文字居中-指导"/>
    <w:basedOn w:val="1"/>
    <w:qFormat/>
    <w:uiPriority w:val="0"/>
    <w:pPr>
      <w:spacing w:before="40" w:after="40"/>
      <w:jc w:val="center"/>
    </w:pPr>
    <w:rPr>
      <w:rFonts w:ascii="Arial" w:hAnsi="Arial" w:cs="宋体"/>
      <w:color w:val="0000FF"/>
      <w:sz w:val="18"/>
      <w:szCs w:val="20"/>
    </w:rPr>
  </w:style>
  <w:style w:type="paragraph" w:customStyle="1" w:styleId="74">
    <w:name w:val="7表格6：表中文字列项-指导"/>
    <w:basedOn w:val="1"/>
    <w:qFormat/>
    <w:uiPriority w:val="0"/>
    <w:pPr>
      <w:numPr>
        <w:ilvl w:val="0"/>
        <w:numId w:val="4"/>
      </w:numPr>
      <w:spacing w:before="40" w:after="40"/>
    </w:pPr>
    <w:rPr>
      <w:rFonts w:ascii="Arial" w:hAnsi="Arial"/>
      <w:color w:val="0000FF"/>
      <w:sz w:val="18"/>
      <w:szCs w:val="20"/>
    </w:rPr>
  </w:style>
  <w:style w:type="character" w:customStyle="1" w:styleId="75">
    <w:name w:val="Default Paragraph Font 2"/>
    <w:semiHidden/>
    <w:unhideWhenUsed/>
    <w:qFormat/>
    <w:uiPriority w:val="1"/>
  </w:style>
  <w:style w:type="character" w:customStyle="1" w:styleId="76">
    <w:name w:val="Strong 2"/>
    <w:qFormat/>
    <w:uiPriority w:val="0"/>
    <w:rPr>
      <w:b/>
    </w:rPr>
  </w:style>
  <w:style w:type="character" w:customStyle="1" w:styleId="77">
    <w:name w:val="page number 2"/>
    <w:qFormat/>
    <w:uiPriority w:val="0"/>
  </w:style>
  <w:style w:type="character" w:customStyle="1" w:styleId="78">
    <w:name w:val="FollowedHyperlink 2"/>
    <w:qFormat/>
    <w:uiPriority w:val="0"/>
    <w:rPr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ome\6774000239@zte.intra\D:\home\6774000239@zte.intra\D:\home\10307210@zte.intra\C:\windows\TEMP\&#38468;&#20214;29&#36719;&#20214;&#27979;&#35797;&#25253;&#21578;V1.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3"/>
    <customShpInfo spid="_x0000_s2049"/>
    <customShpInfo spid="_x0000_s2056"/>
    <customShpInfo spid="_x0000_s205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附件29软件测试报告V1.0.dot</Template>
  <Company>深圳市中兴通讯股份有限公司</Company>
  <Pages>11</Pages>
  <Words>1329</Words>
  <Characters>7579</Characters>
  <Lines>63</Lines>
  <Paragraphs>17</Paragraphs>
  <TotalTime>0</TotalTime>
  <ScaleCrop>false</ScaleCrop>
  <LinksUpToDate>false</LinksUpToDate>
  <CharactersWithSpaces>8891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2013-10-02T10:10:00Z</dcterms:created>
  <dc:creator>Ellie</dc:creator>
  <cp:lastModifiedBy>10207604</cp:lastModifiedBy>
  <cp:lastPrinted>1997-01-24T14:51:00Z</cp:lastPrinted>
  <dcterms:modified xsi:type="dcterms:W3CDTF">2023-04-20T10:44:53Z</dcterms:modified>
  <dc:title>技术文档编写格式管理办法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5F4CA71FF13C4E25ADDFE244A43D40EA</vt:lpwstr>
  </property>
</Properties>
</file>